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63471" w14:textId="77777777" w:rsidR="00230ACC" w:rsidRPr="00E452EE" w:rsidRDefault="00661F31">
      <w:pPr>
        <w:rPr>
          <w:rFonts w:asciiTheme="majorHAnsi" w:hAnsiTheme="majorHAnsi" w:cstheme="majorHAnsi"/>
          <w:sz w:val="22"/>
          <w:szCs w:val="22"/>
        </w:rPr>
      </w:pPr>
      <w:r w:rsidRPr="00E452EE">
        <w:rPr>
          <w:rFonts w:asciiTheme="majorHAnsi" w:eastAsia="Calibri" w:hAnsiTheme="majorHAnsi" w:cstheme="majorHAnsi"/>
          <w:b/>
          <w:sz w:val="22"/>
          <w:szCs w:val="22"/>
        </w:rPr>
        <w:t xml:space="preserve">                                              </w:t>
      </w:r>
      <w:r w:rsidRPr="00E452EE">
        <w:rPr>
          <w:rFonts w:asciiTheme="majorHAnsi" w:hAnsiTheme="majorHAnsi" w:cstheme="majorHAnsi"/>
          <w:noProof/>
          <w:sz w:val="22"/>
          <w:szCs w:val="22"/>
        </w:rPr>
        <w:drawing>
          <wp:inline distT="0" distB="0" distL="0" distR="0" wp14:anchorId="51B724A7" wp14:editId="7A0600A4">
            <wp:extent cx="797560" cy="7461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97560" cy="746125"/>
                    </a:xfrm>
                    <a:prstGeom prst="rect">
                      <a:avLst/>
                    </a:prstGeom>
                    <a:ln/>
                  </pic:spPr>
                </pic:pic>
              </a:graphicData>
            </a:graphic>
          </wp:inline>
        </w:drawing>
      </w:r>
    </w:p>
    <w:tbl>
      <w:tblPr>
        <w:tblStyle w:val="a5"/>
        <w:tblW w:w="9810" w:type="dxa"/>
        <w:jc w:val="center"/>
        <w:tblInd w:w="0" w:type="dxa"/>
        <w:tblLayout w:type="fixed"/>
        <w:tblLook w:val="0000" w:firstRow="0" w:lastRow="0" w:firstColumn="0" w:lastColumn="0" w:noHBand="0" w:noVBand="0"/>
      </w:tblPr>
      <w:tblGrid>
        <w:gridCol w:w="5537"/>
        <w:gridCol w:w="410"/>
        <w:gridCol w:w="3863"/>
      </w:tblGrid>
      <w:tr w:rsidR="00230ACC" w:rsidRPr="00E452EE" w14:paraId="7E54E6BB" w14:textId="77777777">
        <w:trPr>
          <w:trHeight w:val="1306"/>
          <w:jc w:val="center"/>
        </w:trPr>
        <w:tc>
          <w:tcPr>
            <w:tcW w:w="5537" w:type="dxa"/>
            <w:shd w:val="clear" w:color="auto" w:fill="FFFFFF"/>
          </w:tcPr>
          <w:p w14:paraId="31F6C64B" w14:textId="77777777" w:rsidR="00230ACC" w:rsidRPr="00E452EE" w:rsidRDefault="00661F31">
            <w:pPr>
              <w:jc w:val="center"/>
              <w:rPr>
                <w:rFonts w:asciiTheme="majorHAnsi" w:eastAsia="Calibri" w:hAnsiTheme="majorHAnsi" w:cstheme="majorHAnsi"/>
                <w:b/>
                <w:sz w:val="22"/>
                <w:szCs w:val="22"/>
              </w:rPr>
            </w:pPr>
            <w:proofErr w:type="spellStart"/>
            <w:r w:rsidRPr="00E452EE">
              <w:rPr>
                <w:rFonts w:asciiTheme="majorHAnsi" w:eastAsia="Calibri" w:hAnsiTheme="majorHAnsi" w:cstheme="majorHAnsi"/>
                <w:b/>
                <w:sz w:val="22"/>
                <w:szCs w:val="22"/>
              </w:rPr>
              <w:t>EΛΛHNIKH</w:t>
            </w:r>
            <w:proofErr w:type="spellEnd"/>
            <w:r w:rsidRPr="00E452EE">
              <w:rPr>
                <w:rFonts w:asciiTheme="majorHAnsi" w:eastAsia="Calibri" w:hAnsiTheme="majorHAnsi" w:cstheme="majorHAnsi"/>
                <w:b/>
                <w:sz w:val="22"/>
                <w:szCs w:val="22"/>
              </w:rPr>
              <w:t xml:space="preserve"> </w:t>
            </w:r>
            <w:proofErr w:type="spellStart"/>
            <w:r w:rsidRPr="00E452EE">
              <w:rPr>
                <w:rFonts w:asciiTheme="majorHAnsi" w:eastAsia="Calibri" w:hAnsiTheme="majorHAnsi" w:cstheme="majorHAnsi"/>
                <w:b/>
                <w:sz w:val="22"/>
                <w:szCs w:val="22"/>
              </w:rPr>
              <w:t>ΔHMOKPATIA</w:t>
            </w:r>
            <w:proofErr w:type="spellEnd"/>
          </w:p>
          <w:p w14:paraId="6321ECCE" w14:textId="77777777" w:rsidR="00230ACC" w:rsidRPr="00E452EE" w:rsidRDefault="00661F31">
            <w:pPr>
              <w:keepNext/>
              <w:numPr>
                <w:ilvl w:val="5"/>
                <w:numId w:val="5"/>
              </w:numPr>
              <w:pBdr>
                <w:top w:val="nil"/>
                <w:left w:val="nil"/>
                <w:bottom w:val="nil"/>
                <w:right w:val="nil"/>
                <w:between w:val="nil"/>
              </w:pBdr>
              <w:ind w:left="0"/>
              <w:jc w:val="center"/>
              <w:rPr>
                <w:rFonts w:asciiTheme="majorHAnsi" w:hAnsiTheme="majorHAnsi" w:cstheme="majorHAnsi"/>
                <w:sz w:val="22"/>
                <w:szCs w:val="22"/>
              </w:rPr>
            </w:pPr>
            <w:r w:rsidRPr="00E452EE">
              <w:rPr>
                <w:rFonts w:asciiTheme="majorHAnsi" w:eastAsia="Calibri" w:hAnsiTheme="majorHAnsi" w:cstheme="majorHAnsi"/>
                <w:b/>
                <w:color w:val="00000A"/>
                <w:sz w:val="22"/>
                <w:szCs w:val="22"/>
              </w:rPr>
              <w:t xml:space="preserve">                        </w:t>
            </w:r>
            <w:proofErr w:type="spellStart"/>
            <w:r w:rsidRPr="00E452EE">
              <w:rPr>
                <w:rFonts w:asciiTheme="majorHAnsi" w:eastAsia="Calibri" w:hAnsiTheme="majorHAnsi" w:cstheme="majorHAnsi"/>
                <w:b/>
                <w:color w:val="00000A"/>
                <w:sz w:val="22"/>
                <w:szCs w:val="22"/>
              </w:rPr>
              <w:t>YΠOYPΓEIO</w:t>
            </w:r>
            <w:proofErr w:type="spellEnd"/>
            <w:r w:rsidRPr="00E452EE">
              <w:rPr>
                <w:rFonts w:asciiTheme="majorHAnsi" w:eastAsia="Calibri" w:hAnsiTheme="majorHAnsi" w:cstheme="majorHAnsi"/>
                <w:b/>
                <w:color w:val="00000A"/>
                <w:sz w:val="22"/>
                <w:szCs w:val="22"/>
              </w:rPr>
              <w:t xml:space="preserve"> ΕΡΓΑΣΙΑΣ ΚΑΙ ΚΟΙΝΩΝΙΚΩΝ ΥΠΟΘΕΣΕΩΝ</w:t>
            </w:r>
          </w:p>
          <w:p w14:paraId="27869891" w14:textId="77777777" w:rsidR="00230ACC" w:rsidRPr="00E452EE" w:rsidRDefault="00661F31">
            <w:pPr>
              <w:pBdr>
                <w:top w:val="nil"/>
                <w:left w:val="nil"/>
                <w:bottom w:val="nil"/>
                <w:right w:val="nil"/>
                <w:between w:val="nil"/>
              </w:pBdr>
              <w:jc w:val="center"/>
              <w:rPr>
                <w:rFonts w:asciiTheme="majorHAnsi" w:eastAsia="Calibri" w:hAnsiTheme="majorHAnsi" w:cstheme="majorHAnsi"/>
                <w:b/>
                <w:color w:val="00000A"/>
                <w:sz w:val="22"/>
                <w:szCs w:val="22"/>
              </w:rPr>
            </w:pPr>
            <w:proofErr w:type="spellStart"/>
            <w:r w:rsidRPr="00E452EE">
              <w:rPr>
                <w:rFonts w:asciiTheme="majorHAnsi" w:eastAsia="Calibri" w:hAnsiTheme="majorHAnsi" w:cstheme="majorHAnsi"/>
                <w:b/>
                <w:color w:val="00000A"/>
                <w:sz w:val="22"/>
                <w:szCs w:val="22"/>
              </w:rPr>
              <w:t>ΓENIKH</w:t>
            </w:r>
            <w:proofErr w:type="spellEnd"/>
            <w:r w:rsidRPr="00E452EE">
              <w:rPr>
                <w:rFonts w:asciiTheme="majorHAnsi" w:eastAsia="Calibri" w:hAnsiTheme="majorHAnsi" w:cstheme="majorHAnsi"/>
                <w:b/>
                <w:color w:val="00000A"/>
                <w:sz w:val="22"/>
                <w:szCs w:val="22"/>
              </w:rPr>
              <w:t xml:space="preserve"> Δ/</w:t>
            </w:r>
            <w:proofErr w:type="spellStart"/>
            <w:r w:rsidRPr="00E452EE">
              <w:rPr>
                <w:rFonts w:asciiTheme="majorHAnsi" w:eastAsia="Calibri" w:hAnsiTheme="majorHAnsi" w:cstheme="majorHAnsi"/>
                <w:b/>
                <w:color w:val="00000A"/>
                <w:sz w:val="22"/>
                <w:szCs w:val="22"/>
              </w:rPr>
              <w:t>NΣH</w:t>
            </w:r>
            <w:proofErr w:type="spellEnd"/>
            <w:r w:rsidRPr="00E452EE">
              <w:rPr>
                <w:rFonts w:asciiTheme="majorHAnsi" w:eastAsia="Calibri" w:hAnsiTheme="majorHAnsi" w:cstheme="majorHAnsi"/>
                <w:b/>
                <w:color w:val="00000A"/>
                <w:sz w:val="22"/>
                <w:szCs w:val="22"/>
              </w:rPr>
              <w:t xml:space="preserve"> ΕΡΓΑΣΙΑΚΩΝ ΣΧΕΣΕΩΝ, ΥΓΕΙΑΣ ΚΑΙ ΑΣΦΑΛΕΙΑΣ ΣΤΗΝ ΕΡΓΑΣΙΑ ΚΑΙ ΕΝΤΑΞΗΣ ΣΤΗΝ ΕΡΓΑΣΙΑ </w:t>
            </w:r>
          </w:p>
          <w:p w14:paraId="7197C492" w14:textId="77777777" w:rsidR="00230ACC" w:rsidRPr="00E452EE" w:rsidRDefault="00661F31">
            <w:pPr>
              <w:spacing w:before="40"/>
              <w:jc w:val="center"/>
              <w:rPr>
                <w:rFonts w:asciiTheme="majorHAnsi" w:eastAsia="Calibri" w:hAnsiTheme="majorHAnsi" w:cstheme="majorHAnsi"/>
                <w:b/>
                <w:sz w:val="22"/>
                <w:szCs w:val="22"/>
              </w:rPr>
            </w:pPr>
            <w:r w:rsidRPr="00E452EE">
              <w:rPr>
                <w:rFonts w:asciiTheme="majorHAnsi" w:eastAsia="Calibri" w:hAnsiTheme="majorHAnsi" w:cstheme="majorHAnsi"/>
                <w:b/>
                <w:sz w:val="22"/>
                <w:szCs w:val="22"/>
              </w:rPr>
              <w:t>Δ/</w:t>
            </w:r>
            <w:proofErr w:type="spellStart"/>
            <w:r w:rsidRPr="00E452EE">
              <w:rPr>
                <w:rFonts w:asciiTheme="majorHAnsi" w:eastAsia="Calibri" w:hAnsiTheme="majorHAnsi" w:cstheme="majorHAnsi"/>
                <w:b/>
                <w:sz w:val="22"/>
                <w:szCs w:val="22"/>
              </w:rPr>
              <w:t>ΝΣΗ</w:t>
            </w:r>
            <w:proofErr w:type="spellEnd"/>
            <w:r w:rsidRPr="00E452EE">
              <w:rPr>
                <w:rFonts w:asciiTheme="majorHAnsi" w:eastAsia="Calibri" w:hAnsiTheme="majorHAnsi" w:cstheme="majorHAnsi"/>
                <w:b/>
                <w:sz w:val="22"/>
                <w:szCs w:val="22"/>
              </w:rPr>
              <w:t xml:space="preserve"> ΥΓΕΙΑΣ ΚΑΙ ΑΣΦΑΛΕΙΑΣ ΣΤΗΝ ΕΡΓΑΣΙΑ</w:t>
            </w:r>
          </w:p>
          <w:p w14:paraId="665D0355" w14:textId="77777777" w:rsidR="00230ACC" w:rsidRPr="00E452EE" w:rsidRDefault="00661F31">
            <w:pPr>
              <w:spacing w:before="40"/>
              <w:jc w:val="center"/>
              <w:rPr>
                <w:rFonts w:asciiTheme="majorHAnsi" w:eastAsia="Calibri" w:hAnsiTheme="majorHAnsi" w:cstheme="majorHAnsi"/>
                <w:b/>
                <w:sz w:val="22"/>
                <w:szCs w:val="22"/>
              </w:rPr>
            </w:pPr>
            <w:r w:rsidRPr="00E452EE">
              <w:rPr>
                <w:rFonts w:asciiTheme="majorHAnsi" w:eastAsia="Calibri" w:hAnsiTheme="majorHAnsi" w:cstheme="majorHAnsi"/>
                <w:b/>
                <w:sz w:val="22"/>
                <w:szCs w:val="22"/>
              </w:rPr>
              <w:t>ΔΙΕΥΘΥΝΣΗ ΣΥΛΛΟΓΙΚΩΝ ΡΥΘΜΙΣΕΩΝ</w:t>
            </w:r>
          </w:p>
        </w:tc>
        <w:tc>
          <w:tcPr>
            <w:tcW w:w="410" w:type="dxa"/>
            <w:shd w:val="clear" w:color="auto" w:fill="FFFFFF"/>
          </w:tcPr>
          <w:p w14:paraId="1955BC1B" w14:textId="77777777" w:rsidR="00230ACC" w:rsidRPr="00E452EE" w:rsidRDefault="00230AC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jc w:val="center"/>
              <w:rPr>
                <w:rFonts w:asciiTheme="majorHAnsi" w:eastAsia="Calibri" w:hAnsiTheme="majorHAnsi" w:cstheme="majorHAnsi"/>
                <w:b/>
                <w:sz w:val="22"/>
                <w:szCs w:val="22"/>
              </w:rPr>
            </w:pPr>
          </w:p>
        </w:tc>
        <w:tc>
          <w:tcPr>
            <w:tcW w:w="3863" w:type="dxa"/>
            <w:shd w:val="clear" w:color="auto" w:fill="FFFFFF"/>
          </w:tcPr>
          <w:p w14:paraId="091E24B0" w14:textId="77777777" w:rsidR="00230ACC" w:rsidRPr="00E452EE" w:rsidRDefault="00230ACC">
            <w:pPr>
              <w:tabs>
                <w:tab w:val="left" w:pos="709"/>
                <w:tab w:val="left" w:pos="2127"/>
                <w:tab w:val="left" w:pos="2836"/>
                <w:tab w:val="left" w:pos="3545"/>
                <w:tab w:val="left" w:pos="4254"/>
                <w:tab w:val="left" w:pos="4963"/>
                <w:tab w:val="left" w:pos="5672"/>
                <w:tab w:val="left" w:pos="6381"/>
                <w:tab w:val="left" w:pos="7090"/>
                <w:tab w:val="left" w:pos="7799"/>
                <w:tab w:val="left" w:pos="8508"/>
              </w:tabs>
              <w:ind w:left="1479" w:right="-19"/>
              <w:rPr>
                <w:rFonts w:asciiTheme="majorHAnsi" w:eastAsia="Calibri" w:hAnsiTheme="majorHAnsi" w:cstheme="majorHAnsi"/>
                <w:b/>
                <w:sz w:val="22"/>
                <w:szCs w:val="22"/>
              </w:rPr>
            </w:pPr>
          </w:p>
          <w:p w14:paraId="64723559" w14:textId="77777777" w:rsidR="00230ACC" w:rsidRPr="00E452EE" w:rsidRDefault="00230ACC">
            <w:pPr>
              <w:tabs>
                <w:tab w:val="left" w:pos="709"/>
                <w:tab w:val="left" w:pos="2127"/>
                <w:tab w:val="left" w:pos="2836"/>
                <w:tab w:val="left" w:pos="3545"/>
                <w:tab w:val="left" w:pos="4254"/>
                <w:tab w:val="left" w:pos="4963"/>
                <w:tab w:val="left" w:pos="5672"/>
                <w:tab w:val="left" w:pos="6381"/>
                <w:tab w:val="left" w:pos="7090"/>
                <w:tab w:val="left" w:pos="7799"/>
                <w:tab w:val="left" w:pos="8508"/>
              </w:tabs>
              <w:ind w:left="1479" w:right="-19"/>
              <w:rPr>
                <w:rFonts w:asciiTheme="majorHAnsi" w:eastAsia="Calibri" w:hAnsiTheme="majorHAnsi" w:cstheme="majorHAnsi"/>
                <w:b/>
                <w:sz w:val="22"/>
                <w:szCs w:val="22"/>
              </w:rPr>
            </w:pPr>
          </w:p>
          <w:p w14:paraId="0C758721" w14:textId="77777777" w:rsidR="00230ACC" w:rsidRPr="00E452EE" w:rsidRDefault="00661F31">
            <w:pPr>
              <w:tabs>
                <w:tab w:val="left" w:pos="709"/>
                <w:tab w:val="left" w:pos="2127"/>
                <w:tab w:val="left" w:pos="2836"/>
                <w:tab w:val="left" w:pos="3545"/>
                <w:tab w:val="left" w:pos="4254"/>
                <w:tab w:val="left" w:pos="4963"/>
                <w:tab w:val="left" w:pos="5672"/>
                <w:tab w:val="left" w:pos="6381"/>
                <w:tab w:val="left" w:pos="7090"/>
                <w:tab w:val="left" w:pos="7799"/>
                <w:tab w:val="left" w:pos="8508"/>
              </w:tabs>
              <w:ind w:left="709" w:right="-19"/>
              <w:jc w:val="both"/>
              <w:rPr>
                <w:rFonts w:asciiTheme="majorHAnsi" w:hAnsiTheme="majorHAnsi" w:cstheme="majorHAnsi"/>
                <w:sz w:val="22"/>
                <w:szCs w:val="22"/>
              </w:rPr>
            </w:pPr>
            <w:r w:rsidRPr="00E452EE">
              <w:rPr>
                <w:rFonts w:asciiTheme="majorHAnsi" w:eastAsia="Calibri" w:hAnsiTheme="majorHAnsi" w:cstheme="majorHAnsi"/>
                <w:b/>
                <w:sz w:val="22"/>
                <w:szCs w:val="22"/>
              </w:rPr>
              <w:t xml:space="preserve">Αθήνα, </w:t>
            </w:r>
          </w:p>
          <w:p w14:paraId="13CDB0C4" w14:textId="77777777" w:rsidR="00230ACC" w:rsidRPr="00E452EE" w:rsidRDefault="00230ACC">
            <w:pPr>
              <w:tabs>
                <w:tab w:val="left" w:pos="709"/>
                <w:tab w:val="left" w:pos="2127"/>
                <w:tab w:val="left" w:pos="2836"/>
                <w:tab w:val="left" w:pos="3545"/>
                <w:tab w:val="left" w:pos="4254"/>
                <w:tab w:val="left" w:pos="4963"/>
                <w:tab w:val="left" w:pos="5672"/>
                <w:tab w:val="left" w:pos="6381"/>
                <w:tab w:val="left" w:pos="7090"/>
                <w:tab w:val="left" w:pos="7799"/>
                <w:tab w:val="left" w:pos="8508"/>
              </w:tabs>
              <w:ind w:left="2188" w:right="-19"/>
              <w:jc w:val="both"/>
              <w:rPr>
                <w:rFonts w:asciiTheme="majorHAnsi" w:eastAsia="Calibri" w:hAnsiTheme="majorHAnsi" w:cstheme="majorHAnsi"/>
                <w:b/>
                <w:sz w:val="22"/>
                <w:szCs w:val="22"/>
              </w:rPr>
            </w:pPr>
          </w:p>
          <w:p w14:paraId="55031662" w14:textId="77777777" w:rsidR="00230ACC" w:rsidRPr="00E452EE" w:rsidRDefault="00661F31">
            <w:pPr>
              <w:keepNext/>
              <w:pBdr>
                <w:top w:val="nil"/>
                <w:left w:val="nil"/>
                <w:bottom w:val="nil"/>
                <w:right w:val="nil"/>
                <w:between w:val="nil"/>
              </w:pBdr>
              <w:ind w:left="709"/>
              <w:jc w:val="both"/>
              <w:rPr>
                <w:rFonts w:asciiTheme="majorHAnsi" w:eastAsia="Calibri" w:hAnsiTheme="majorHAnsi" w:cstheme="majorHAnsi"/>
                <w:b/>
                <w:color w:val="00000A"/>
                <w:sz w:val="22"/>
                <w:szCs w:val="22"/>
              </w:rPr>
            </w:pPr>
            <w:proofErr w:type="spellStart"/>
            <w:r w:rsidRPr="00E452EE">
              <w:rPr>
                <w:rFonts w:asciiTheme="majorHAnsi" w:eastAsia="Calibri" w:hAnsiTheme="majorHAnsi" w:cstheme="majorHAnsi"/>
                <w:b/>
                <w:color w:val="00000A"/>
                <w:sz w:val="22"/>
                <w:szCs w:val="22"/>
              </w:rPr>
              <w:t>Aριθμ</w:t>
            </w:r>
            <w:proofErr w:type="spellEnd"/>
            <w:r w:rsidRPr="00E452EE">
              <w:rPr>
                <w:rFonts w:asciiTheme="majorHAnsi" w:eastAsia="Calibri" w:hAnsiTheme="majorHAnsi" w:cstheme="majorHAnsi"/>
                <w:b/>
                <w:color w:val="00000A"/>
                <w:sz w:val="22"/>
                <w:szCs w:val="22"/>
              </w:rPr>
              <w:t xml:space="preserve">. </w:t>
            </w:r>
            <w:proofErr w:type="spellStart"/>
            <w:r w:rsidRPr="00E452EE">
              <w:rPr>
                <w:rFonts w:asciiTheme="majorHAnsi" w:eastAsia="Calibri" w:hAnsiTheme="majorHAnsi" w:cstheme="majorHAnsi"/>
                <w:b/>
                <w:color w:val="00000A"/>
                <w:sz w:val="22"/>
                <w:szCs w:val="22"/>
              </w:rPr>
              <w:t>πρωτ</w:t>
            </w:r>
            <w:proofErr w:type="spellEnd"/>
            <w:r w:rsidRPr="00E452EE">
              <w:rPr>
                <w:rFonts w:asciiTheme="majorHAnsi" w:eastAsia="Calibri" w:hAnsiTheme="majorHAnsi" w:cstheme="majorHAnsi"/>
                <w:b/>
                <w:color w:val="00000A"/>
                <w:sz w:val="22"/>
                <w:szCs w:val="22"/>
              </w:rPr>
              <w:t>.:</w:t>
            </w:r>
          </w:p>
          <w:p w14:paraId="727E9CDE" w14:textId="77777777" w:rsidR="00230ACC" w:rsidRPr="00E452EE" w:rsidRDefault="00230ACC">
            <w:pPr>
              <w:tabs>
                <w:tab w:val="left" w:pos="709"/>
                <w:tab w:val="left" w:pos="2127"/>
                <w:tab w:val="left" w:pos="2836"/>
                <w:tab w:val="left" w:pos="3545"/>
                <w:tab w:val="left" w:pos="4254"/>
                <w:tab w:val="left" w:pos="4963"/>
                <w:tab w:val="left" w:pos="5672"/>
                <w:tab w:val="left" w:pos="6381"/>
                <w:tab w:val="left" w:pos="7090"/>
                <w:tab w:val="left" w:pos="7799"/>
                <w:tab w:val="left" w:pos="8508"/>
              </w:tabs>
              <w:ind w:left="1479" w:right="-19"/>
              <w:rPr>
                <w:rFonts w:asciiTheme="majorHAnsi" w:eastAsia="Calibri" w:hAnsiTheme="majorHAnsi" w:cstheme="majorHAnsi"/>
                <w:sz w:val="22"/>
                <w:szCs w:val="22"/>
              </w:rPr>
            </w:pPr>
          </w:p>
        </w:tc>
      </w:tr>
      <w:tr w:rsidR="00230ACC" w:rsidRPr="000A77E5" w14:paraId="344D3095" w14:textId="77777777">
        <w:trPr>
          <w:trHeight w:val="1594"/>
          <w:jc w:val="center"/>
        </w:trPr>
        <w:tc>
          <w:tcPr>
            <w:tcW w:w="5537" w:type="dxa"/>
            <w:shd w:val="clear" w:color="auto" w:fill="FFFFFF"/>
          </w:tcPr>
          <w:p w14:paraId="1A249E54" w14:textId="77777777" w:rsidR="00230ACC" w:rsidRPr="00E452EE" w:rsidRDefault="00661F3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rPr>
                <w:rFonts w:asciiTheme="majorHAnsi" w:eastAsia="Calibri" w:hAnsiTheme="majorHAnsi" w:cstheme="majorHAnsi"/>
                <w:sz w:val="22"/>
                <w:szCs w:val="22"/>
              </w:rPr>
            </w:pPr>
            <w:proofErr w:type="spellStart"/>
            <w:r w:rsidRPr="00E452EE">
              <w:rPr>
                <w:rFonts w:asciiTheme="majorHAnsi" w:eastAsia="Calibri" w:hAnsiTheme="majorHAnsi" w:cstheme="majorHAnsi"/>
                <w:sz w:val="22"/>
                <w:szCs w:val="22"/>
              </w:rPr>
              <w:t>Tαχ</w:t>
            </w:r>
            <w:proofErr w:type="spellEnd"/>
            <w:r w:rsidRPr="00E452EE">
              <w:rPr>
                <w:rFonts w:asciiTheme="majorHAnsi" w:eastAsia="Calibri" w:hAnsiTheme="majorHAnsi" w:cstheme="majorHAnsi"/>
                <w:sz w:val="22"/>
                <w:szCs w:val="22"/>
              </w:rPr>
              <w:t>. Δ/</w:t>
            </w:r>
            <w:proofErr w:type="spellStart"/>
            <w:r w:rsidRPr="00E452EE">
              <w:rPr>
                <w:rFonts w:asciiTheme="majorHAnsi" w:eastAsia="Calibri" w:hAnsiTheme="majorHAnsi" w:cstheme="majorHAnsi"/>
                <w:sz w:val="22"/>
                <w:szCs w:val="22"/>
              </w:rPr>
              <w:t>νση</w:t>
            </w:r>
            <w:proofErr w:type="spellEnd"/>
            <w:r w:rsidRPr="00E452EE">
              <w:rPr>
                <w:rFonts w:asciiTheme="majorHAnsi" w:eastAsia="Calibri" w:hAnsiTheme="majorHAnsi" w:cstheme="majorHAnsi"/>
                <w:sz w:val="22"/>
                <w:szCs w:val="22"/>
              </w:rPr>
              <w:t xml:space="preserve">     :</w:t>
            </w:r>
            <w:r w:rsidRPr="00E452EE">
              <w:rPr>
                <w:rFonts w:asciiTheme="majorHAnsi" w:eastAsia="Calibri" w:hAnsiTheme="majorHAnsi" w:cstheme="majorHAnsi"/>
                <w:sz w:val="22"/>
                <w:szCs w:val="22"/>
              </w:rPr>
              <w:tab/>
              <w:t>Σταδίου 29</w:t>
            </w:r>
          </w:p>
          <w:p w14:paraId="09DAC2E0" w14:textId="77777777" w:rsidR="00230ACC" w:rsidRPr="00E452EE" w:rsidRDefault="00661F3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rPr>
                <w:rFonts w:asciiTheme="majorHAnsi" w:eastAsia="Calibri" w:hAnsiTheme="majorHAnsi" w:cstheme="majorHAnsi"/>
                <w:sz w:val="22"/>
                <w:szCs w:val="22"/>
              </w:rPr>
            </w:pPr>
            <w:proofErr w:type="spellStart"/>
            <w:r w:rsidRPr="00E452EE">
              <w:rPr>
                <w:rFonts w:asciiTheme="majorHAnsi" w:eastAsia="Calibri" w:hAnsiTheme="majorHAnsi" w:cstheme="majorHAnsi"/>
                <w:sz w:val="22"/>
                <w:szCs w:val="22"/>
              </w:rPr>
              <w:t>Tαχ</w:t>
            </w:r>
            <w:proofErr w:type="spellEnd"/>
            <w:r w:rsidRPr="00E452EE">
              <w:rPr>
                <w:rFonts w:asciiTheme="majorHAnsi" w:eastAsia="Calibri" w:hAnsiTheme="majorHAnsi" w:cstheme="majorHAnsi"/>
                <w:sz w:val="22"/>
                <w:szCs w:val="22"/>
              </w:rPr>
              <w:t xml:space="preserve">. </w:t>
            </w:r>
            <w:proofErr w:type="spellStart"/>
            <w:r w:rsidRPr="00E452EE">
              <w:rPr>
                <w:rFonts w:asciiTheme="majorHAnsi" w:eastAsia="Calibri" w:hAnsiTheme="majorHAnsi" w:cstheme="majorHAnsi"/>
                <w:sz w:val="22"/>
                <w:szCs w:val="22"/>
              </w:rPr>
              <w:t>Kώδικας</w:t>
            </w:r>
            <w:proofErr w:type="spellEnd"/>
            <w:r w:rsidRPr="00E452EE">
              <w:rPr>
                <w:rFonts w:asciiTheme="majorHAnsi" w:eastAsia="Calibri" w:hAnsiTheme="majorHAnsi" w:cstheme="majorHAnsi"/>
                <w:sz w:val="22"/>
                <w:szCs w:val="22"/>
              </w:rPr>
              <w:t xml:space="preserve"> : </w:t>
            </w:r>
            <w:r w:rsidRPr="00E452EE">
              <w:rPr>
                <w:rFonts w:asciiTheme="majorHAnsi" w:eastAsia="Calibri" w:hAnsiTheme="majorHAnsi" w:cstheme="majorHAnsi"/>
                <w:sz w:val="22"/>
                <w:szCs w:val="22"/>
              </w:rPr>
              <w:tab/>
              <w:t xml:space="preserve">101 10 </w:t>
            </w:r>
            <w:proofErr w:type="spellStart"/>
            <w:r w:rsidRPr="00E452EE">
              <w:rPr>
                <w:rFonts w:asciiTheme="majorHAnsi" w:eastAsia="Calibri" w:hAnsiTheme="majorHAnsi" w:cstheme="majorHAnsi"/>
                <w:sz w:val="22"/>
                <w:szCs w:val="22"/>
              </w:rPr>
              <w:t>AΘHNA</w:t>
            </w:r>
            <w:proofErr w:type="spellEnd"/>
          </w:p>
          <w:p w14:paraId="2872D45B" w14:textId="77777777" w:rsidR="00230ACC" w:rsidRPr="00E452EE" w:rsidRDefault="00661F3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7"/>
              <w:rPr>
                <w:rFonts w:asciiTheme="majorHAnsi" w:eastAsia="Calibri" w:hAnsiTheme="majorHAnsi" w:cstheme="majorHAnsi"/>
                <w:sz w:val="22"/>
                <w:szCs w:val="22"/>
              </w:rPr>
            </w:pPr>
            <w:r w:rsidRPr="00E452EE">
              <w:rPr>
                <w:rFonts w:asciiTheme="majorHAnsi" w:eastAsia="Calibri" w:hAnsiTheme="majorHAnsi" w:cstheme="majorHAnsi"/>
                <w:sz w:val="22"/>
                <w:szCs w:val="22"/>
              </w:rPr>
              <w:t xml:space="preserve">Πληροφορίες: </w:t>
            </w:r>
            <w:r w:rsidRPr="00E452EE">
              <w:rPr>
                <w:rFonts w:asciiTheme="majorHAnsi" w:eastAsia="Calibri" w:hAnsiTheme="majorHAnsi" w:cstheme="majorHAnsi"/>
                <w:sz w:val="22"/>
                <w:szCs w:val="22"/>
              </w:rPr>
              <w:tab/>
              <w:t xml:space="preserve">Β. Παπαναστασίου – Α. </w:t>
            </w:r>
            <w:proofErr w:type="spellStart"/>
            <w:r w:rsidRPr="00E452EE">
              <w:rPr>
                <w:rFonts w:asciiTheme="majorHAnsi" w:eastAsia="Calibri" w:hAnsiTheme="majorHAnsi" w:cstheme="majorHAnsi"/>
                <w:sz w:val="22"/>
                <w:szCs w:val="22"/>
              </w:rPr>
              <w:t>Μανδάλου</w:t>
            </w:r>
            <w:proofErr w:type="spellEnd"/>
            <w:r w:rsidRPr="00E452EE">
              <w:rPr>
                <w:rFonts w:asciiTheme="majorHAnsi" w:eastAsia="Calibri" w:hAnsiTheme="majorHAnsi" w:cstheme="majorHAnsi"/>
                <w:sz w:val="22"/>
                <w:szCs w:val="22"/>
              </w:rPr>
              <w:t xml:space="preserve"> </w:t>
            </w:r>
          </w:p>
          <w:p w14:paraId="58497DC0" w14:textId="5191FEAC" w:rsidR="00230ACC" w:rsidRPr="00E452EE" w:rsidRDefault="00661F3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7"/>
              <w:rPr>
                <w:rFonts w:asciiTheme="majorHAnsi" w:eastAsia="Calibri" w:hAnsiTheme="majorHAnsi" w:cstheme="majorHAnsi"/>
                <w:sz w:val="22"/>
                <w:szCs w:val="22"/>
              </w:rPr>
            </w:pPr>
            <w:r w:rsidRPr="00E452EE">
              <w:rPr>
                <w:rFonts w:asciiTheme="majorHAnsi" w:eastAsia="Calibri" w:hAnsiTheme="majorHAnsi" w:cstheme="majorHAnsi"/>
                <w:sz w:val="22"/>
                <w:szCs w:val="22"/>
              </w:rPr>
              <w:tab/>
            </w:r>
            <w:r w:rsidRPr="00E452EE">
              <w:rPr>
                <w:rFonts w:asciiTheme="majorHAnsi" w:eastAsia="Calibri" w:hAnsiTheme="majorHAnsi" w:cstheme="majorHAnsi"/>
                <w:sz w:val="22"/>
                <w:szCs w:val="22"/>
              </w:rPr>
              <w:tab/>
              <w:t xml:space="preserve">Δ. Ουζούνης – Ε. </w:t>
            </w:r>
            <w:proofErr w:type="spellStart"/>
            <w:r w:rsidRPr="00E452EE">
              <w:rPr>
                <w:rFonts w:asciiTheme="majorHAnsi" w:eastAsia="Calibri" w:hAnsiTheme="majorHAnsi" w:cstheme="majorHAnsi"/>
                <w:sz w:val="22"/>
                <w:szCs w:val="22"/>
              </w:rPr>
              <w:t>Ζυγούρη</w:t>
            </w:r>
            <w:proofErr w:type="spellEnd"/>
            <w:r w:rsidRPr="00E452EE">
              <w:rPr>
                <w:rFonts w:asciiTheme="majorHAnsi" w:eastAsia="Calibri" w:hAnsiTheme="majorHAnsi" w:cstheme="majorHAnsi"/>
                <w:sz w:val="22"/>
                <w:szCs w:val="22"/>
              </w:rPr>
              <w:t xml:space="preserve"> </w:t>
            </w:r>
          </w:p>
          <w:p w14:paraId="166A0EA9" w14:textId="77777777" w:rsidR="00230ACC" w:rsidRPr="00E452EE" w:rsidRDefault="00661F3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rPr>
                <w:rFonts w:asciiTheme="majorHAnsi" w:eastAsia="Calibri" w:hAnsiTheme="majorHAnsi" w:cstheme="majorHAnsi"/>
                <w:sz w:val="22"/>
                <w:szCs w:val="22"/>
                <w:lang w:val="en-US"/>
              </w:rPr>
            </w:pPr>
            <w:r w:rsidRPr="00E452EE">
              <w:rPr>
                <w:rFonts w:asciiTheme="majorHAnsi" w:eastAsia="Calibri" w:hAnsiTheme="majorHAnsi" w:cstheme="majorHAnsi"/>
                <w:sz w:val="22"/>
                <w:szCs w:val="22"/>
              </w:rPr>
              <w:t>Τηλέφωνο</w:t>
            </w:r>
            <w:r w:rsidRPr="00E452EE">
              <w:rPr>
                <w:rFonts w:asciiTheme="majorHAnsi" w:eastAsia="Calibri" w:hAnsiTheme="majorHAnsi" w:cstheme="majorHAnsi"/>
                <w:sz w:val="22"/>
                <w:szCs w:val="22"/>
                <w:lang w:val="en-US"/>
              </w:rPr>
              <w:t xml:space="preserve">      :  2131516564 -316</w:t>
            </w:r>
          </w:p>
          <w:p w14:paraId="7DC1300C" w14:textId="77777777" w:rsidR="00230ACC" w:rsidRPr="00E452EE" w:rsidRDefault="00661F3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rPr>
                <w:rFonts w:asciiTheme="majorHAnsi" w:eastAsia="Calibri" w:hAnsiTheme="majorHAnsi" w:cstheme="majorHAnsi"/>
                <w:sz w:val="22"/>
                <w:szCs w:val="22"/>
                <w:lang w:val="en-US"/>
              </w:rPr>
            </w:pPr>
            <w:r w:rsidRPr="00E452EE">
              <w:rPr>
                <w:rFonts w:asciiTheme="majorHAnsi" w:eastAsia="Calibri" w:hAnsiTheme="majorHAnsi" w:cstheme="majorHAnsi"/>
                <w:sz w:val="22"/>
                <w:szCs w:val="22"/>
                <w:lang w:val="en-US"/>
              </w:rPr>
              <w:t xml:space="preserve">                            2131516 620-284</w:t>
            </w:r>
          </w:p>
          <w:p w14:paraId="775D4793" w14:textId="77777777" w:rsidR="00230ACC" w:rsidRPr="00E452EE" w:rsidRDefault="00661F3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rPr>
                <w:rFonts w:asciiTheme="majorHAnsi" w:eastAsia="Calibri" w:hAnsiTheme="majorHAnsi" w:cstheme="majorHAnsi"/>
                <w:sz w:val="22"/>
                <w:szCs w:val="22"/>
                <w:lang w:val="en-US"/>
              </w:rPr>
            </w:pPr>
            <w:r w:rsidRPr="00E452EE">
              <w:rPr>
                <w:rFonts w:asciiTheme="majorHAnsi" w:eastAsia="Calibri" w:hAnsiTheme="majorHAnsi" w:cstheme="majorHAnsi"/>
                <w:color w:val="000000"/>
                <w:sz w:val="22"/>
                <w:szCs w:val="22"/>
                <w:lang w:val="en-US"/>
              </w:rPr>
              <w:t xml:space="preserve">e-mail            </w:t>
            </w:r>
            <w:proofErr w:type="gramStart"/>
            <w:r w:rsidRPr="00E452EE">
              <w:rPr>
                <w:rFonts w:asciiTheme="majorHAnsi" w:eastAsia="Calibri" w:hAnsiTheme="majorHAnsi" w:cstheme="majorHAnsi"/>
                <w:color w:val="000000"/>
                <w:sz w:val="22"/>
                <w:szCs w:val="22"/>
                <w:lang w:val="en-US"/>
              </w:rPr>
              <w:t xml:space="preserve">  </w:t>
            </w:r>
            <w:r w:rsidRPr="00E452EE">
              <w:rPr>
                <w:rFonts w:asciiTheme="majorHAnsi" w:eastAsia="Calibri" w:hAnsiTheme="majorHAnsi" w:cstheme="majorHAnsi"/>
                <w:sz w:val="22"/>
                <w:szCs w:val="22"/>
                <w:lang w:val="en-US"/>
              </w:rPr>
              <w:t>:</w:t>
            </w:r>
            <w:proofErr w:type="gramEnd"/>
            <w:r w:rsidRPr="00E452EE">
              <w:rPr>
                <w:rFonts w:asciiTheme="majorHAnsi" w:eastAsia="Calibri" w:hAnsiTheme="majorHAnsi" w:cstheme="majorHAnsi"/>
                <w:sz w:val="22"/>
                <w:szCs w:val="22"/>
                <w:lang w:val="en-US"/>
              </w:rPr>
              <w:tab/>
            </w:r>
            <w:hyperlink r:id="rId9">
              <w:r w:rsidRPr="00E452EE">
                <w:rPr>
                  <w:rFonts w:asciiTheme="majorHAnsi" w:eastAsia="Calibri" w:hAnsiTheme="majorHAnsi" w:cstheme="majorHAnsi"/>
                  <w:color w:val="000080"/>
                  <w:sz w:val="22"/>
                  <w:szCs w:val="22"/>
                  <w:u w:val="single"/>
                  <w:lang w:val="en-US"/>
                </w:rPr>
                <w:t>asfaleiaygeia@ypakp.gr</w:t>
              </w:r>
            </w:hyperlink>
            <w:r w:rsidRPr="00E452EE">
              <w:rPr>
                <w:rFonts w:asciiTheme="majorHAnsi" w:eastAsia="Calibri" w:hAnsiTheme="majorHAnsi" w:cstheme="majorHAnsi"/>
                <w:sz w:val="22"/>
                <w:szCs w:val="22"/>
                <w:lang w:val="en-US"/>
              </w:rPr>
              <w:t xml:space="preserve"> </w:t>
            </w:r>
          </w:p>
          <w:p w14:paraId="508FBF1F" w14:textId="77777777" w:rsidR="00230ACC" w:rsidRPr="00E452EE" w:rsidRDefault="00661F3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20"/>
              <w:ind w:right="-17"/>
              <w:rPr>
                <w:rFonts w:asciiTheme="majorHAnsi" w:hAnsiTheme="majorHAnsi" w:cstheme="majorHAnsi"/>
                <w:sz w:val="22"/>
                <w:szCs w:val="22"/>
                <w:lang w:val="en-US"/>
              </w:rPr>
            </w:pPr>
            <w:r w:rsidRPr="00E452EE">
              <w:rPr>
                <w:rFonts w:asciiTheme="majorHAnsi" w:eastAsia="Calibri" w:hAnsiTheme="majorHAnsi" w:cstheme="majorHAnsi"/>
                <w:sz w:val="22"/>
                <w:szCs w:val="22"/>
                <w:lang w:val="en-US"/>
              </w:rPr>
              <w:tab/>
              <w:t xml:space="preserve">              </w:t>
            </w:r>
            <w:hyperlink r:id="rId10">
              <w:r w:rsidRPr="00E452EE">
                <w:rPr>
                  <w:rFonts w:asciiTheme="majorHAnsi" w:eastAsia="Calibri" w:hAnsiTheme="majorHAnsi" w:cstheme="majorHAnsi"/>
                  <w:color w:val="000080"/>
                  <w:sz w:val="22"/>
                  <w:szCs w:val="22"/>
                  <w:u w:val="single"/>
                  <w:lang w:val="en-US"/>
                </w:rPr>
                <w:t>dsr@ypakp.gr</w:t>
              </w:r>
            </w:hyperlink>
          </w:p>
        </w:tc>
        <w:tc>
          <w:tcPr>
            <w:tcW w:w="410" w:type="dxa"/>
            <w:shd w:val="clear" w:color="auto" w:fill="FFFFFF"/>
          </w:tcPr>
          <w:p w14:paraId="35A3F7AE" w14:textId="77777777" w:rsidR="00230ACC" w:rsidRPr="00E452EE" w:rsidRDefault="00230AC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jc w:val="center"/>
              <w:rPr>
                <w:rFonts w:asciiTheme="majorHAnsi" w:eastAsia="Calibri" w:hAnsiTheme="majorHAnsi" w:cstheme="majorHAnsi"/>
                <w:sz w:val="22"/>
                <w:szCs w:val="22"/>
                <w:lang w:val="en-US"/>
              </w:rPr>
            </w:pPr>
          </w:p>
        </w:tc>
        <w:tc>
          <w:tcPr>
            <w:tcW w:w="3863" w:type="dxa"/>
            <w:shd w:val="clear" w:color="auto" w:fill="FFFFFF"/>
          </w:tcPr>
          <w:p w14:paraId="6E61ABDE" w14:textId="77777777" w:rsidR="00230ACC" w:rsidRPr="00E452EE" w:rsidRDefault="00230ACC">
            <w:pPr>
              <w:pBdr>
                <w:top w:val="nil"/>
                <w:left w:val="nil"/>
                <w:bottom w:val="nil"/>
                <w:right w:val="nil"/>
                <w:between w:val="nil"/>
              </w:pBdr>
              <w:ind w:left="1479"/>
              <w:jc w:val="center"/>
              <w:rPr>
                <w:rFonts w:asciiTheme="majorHAnsi" w:eastAsia="Calibri" w:hAnsiTheme="majorHAnsi" w:cstheme="majorHAnsi"/>
                <w:b/>
                <w:color w:val="00000A"/>
                <w:sz w:val="22"/>
                <w:szCs w:val="22"/>
                <w:lang w:val="en-US"/>
              </w:rPr>
            </w:pPr>
          </w:p>
          <w:p w14:paraId="340B65CD" w14:textId="77777777" w:rsidR="00230ACC" w:rsidRPr="00E452EE" w:rsidRDefault="00230ACC">
            <w:pPr>
              <w:pBdr>
                <w:top w:val="nil"/>
                <w:left w:val="nil"/>
                <w:bottom w:val="nil"/>
                <w:right w:val="nil"/>
                <w:between w:val="nil"/>
              </w:pBdr>
              <w:ind w:left="784"/>
              <w:jc w:val="center"/>
              <w:rPr>
                <w:rFonts w:asciiTheme="majorHAnsi" w:eastAsia="Calibri" w:hAnsiTheme="majorHAnsi" w:cstheme="majorHAnsi"/>
                <w:b/>
                <w:color w:val="00000A"/>
                <w:sz w:val="22"/>
                <w:szCs w:val="22"/>
                <w:lang w:val="en-US"/>
              </w:rPr>
            </w:pPr>
          </w:p>
        </w:tc>
      </w:tr>
    </w:tbl>
    <w:p w14:paraId="104D8612" w14:textId="77777777" w:rsidR="00230ACC" w:rsidRPr="00E452EE" w:rsidRDefault="00230ACC">
      <w:pPr>
        <w:pBdr>
          <w:top w:val="nil"/>
          <w:left w:val="nil"/>
          <w:bottom w:val="nil"/>
          <w:right w:val="nil"/>
          <w:between w:val="nil"/>
        </w:pBdr>
        <w:ind w:left="284"/>
        <w:jc w:val="both"/>
        <w:rPr>
          <w:rFonts w:asciiTheme="majorHAnsi" w:eastAsia="Calibri" w:hAnsiTheme="majorHAnsi" w:cstheme="majorHAnsi"/>
          <w:b/>
          <w:color w:val="000000"/>
          <w:sz w:val="22"/>
          <w:szCs w:val="22"/>
          <w:lang w:val="en-US"/>
        </w:rPr>
      </w:pPr>
    </w:p>
    <w:p w14:paraId="091D0E06" w14:textId="12B987D2" w:rsidR="00230ACC" w:rsidRPr="00E452EE" w:rsidRDefault="00661F31">
      <w:pPr>
        <w:pBdr>
          <w:top w:val="nil"/>
          <w:left w:val="nil"/>
          <w:bottom w:val="nil"/>
          <w:right w:val="nil"/>
          <w:between w:val="nil"/>
        </w:pBdr>
        <w:ind w:left="993" w:hanging="709"/>
        <w:jc w:val="both"/>
        <w:rPr>
          <w:rFonts w:asciiTheme="majorHAnsi" w:eastAsia="Cambria" w:hAnsiTheme="majorHAnsi" w:cstheme="majorHAnsi"/>
          <w:color w:val="000000"/>
          <w:sz w:val="22"/>
          <w:szCs w:val="22"/>
        </w:rPr>
      </w:pPr>
      <w:r w:rsidRPr="00E452EE">
        <w:rPr>
          <w:rFonts w:asciiTheme="majorHAnsi" w:eastAsia="Calibri" w:hAnsiTheme="majorHAnsi" w:cstheme="majorHAnsi"/>
          <w:b/>
          <w:color w:val="000000"/>
          <w:sz w:val="22"/>
          <w:szCs w:val="22"/>
        </w:rPr>
        <w:t xml:space="preserve">Θέμα: </w:t>
      </w:r>
      <w:r w:rsidRPr="00E452EE">
        <w:rPr>
          <w:rFonts w:asciiTheme="majorHAnsi" w:eastAsia="Calibri" w:hAnsiTheme="majorHAnsi" w:cstheme="majorHAnsi"/>
          <w:b/>
          <w:color w:val="00000A"/>
          <w:sz w:val="22"/>
          <w:szCs w:val="22"/>
        </w:rPr>
        <w:t xml:space="preserve">Αποζημίωση διανομέων </w:t>
      </w:r>
      <w:r w:rsidR="0039508C" w:rsidRPr="00E452EE">
        <w:rPr>
          <w:rFonts w:asciiTheme="majorHAnsi" w:eastAsia="Calibri" w:hAnsiTheme="majorHAnsi" w:cstheme="majorHAnsi"/>
          <w:b/>
          <w:color w:val="00000A"/>
          <w:sz w:val="22"/>
          <w:szCs w:val="22"/>
        </w:rPr>
        <w:t xml:space="preserve">αντί </w:t>
      </w:r>
      <w:r w:rsidRPr="00E452EE">
        <w:rPr>
          <w:rFonts w:asciiTheme="majorHAnsi" w:eastAsia="Calibri" w:hAnsiTheme="majorHAnsi" w:cstheme="majorHAnsi"/>
          <w:b/>
          <w:color w:val="00000A"/>
          <w:sz w:val="22"/>
          <w:szCs w:val="22"/>
        </w:rPr>
        <w:t>παροχής προστατευτικού κράνους και χρήσης ιδιόκτητου μεταφορικού μέσου</w:t>
      </w:r>
    </w:p>
    <w:p w14:paraId="3AAFB979" w14:textId="77777777" w:rsidR="00230ACC" w:rsidRPr="00E452EE" w:rsidRDefault="00230ACC">
      <w:pPr>
        <w:ind w:left="284" w:right="396"/>
        <w:jc w:val="center"/>
        <w:rPr>
          <w:rFonts w:asciiTheme="majorHAnsi" w:eastAsia="Calibri" w:hAnsiTheme="majorHAnsi" w:cstheme="majorHAnsi"/>
          <w:b/>
          <w:sz w:val="22"/>
          <w:szCs w:val="22"/>
        </w:rPr>
      </w:pPr>
    </w:p>
    <w:p w14:paraId="799E870E" w14:textId="77777777" w:rsidR="001E18CD" w:rsidRDefault="001E18CD">
      <w:pPr>
        <w:ind w:left="284" w:right="396"/>
        <w:jc w:val="center"/>
        <w:rPr>
          <w:rFonts w:asciiTheme="majorHAnsi" w:eastAsia="Calibri" w:hAnsiTheme="majorHAnsi" w:cstheme="majorHAnsi"/>
          <w:b/>
          <w:sz w:val="22"/>
          <w:szCs w:val="22"/>
        </w:rPr>
      </w:pPr>
    </w:p>
    <w:p w14:paraId="026B20C4" w14:textId="778B58E5" w:rsidR="00230ACC" w:rsidRPr="00E452EE" w:rsidRDefault="00661F31">
      <w:pPr>
        <w:ind w:left="284" w:right="396"/>
        <w:jc w:val="center"/>
        <w:rPr>
          <w:rFonts w:asciiTheme="majorHAnsi" w:eastAsia="Calibri" w:hAnsiTheme="majorHAnsi" w:cstheme="majorHAnsi"/>
          <w:b/>
          <w:sz w:val="22"/>
          <w:szCs w:val="22"/>
        </w:rPr>
      </w:pPr>
      <w:r w:rsidRPr="00E452EE">
        <w:rPr>
          <w:rFonts w:asciiTheme="majorHAnsi" w:eastAsia="Calibri" w:hAnsiTheme="majorHAnsi" w:cstheme="majorHAnsi"/>
          <w:b/>
          <w:sz w:val="22"/>
          <w:szCs w:val="22"/>
        </w:rPr>
        <w:t>ΑΠΟΦΑΣΗ</w:t>
      </w:r>
    </w:p>
    <w:p w14:paraId="62D4AF75" w14:textId="77777777" w:rsidR="00230ACC" w:rsidRPr="00E452EE" w:rsidRDefault="00230ACC">
      <w:pPr>
        <w:ind w:left="284" w:right="396"/>
        <w:jc w:val="center"/>
        <w:rPr>
          <w:rFonts w:asciiTheme="majorHAnsi" w:eastAsia="Calibri" w:hAnsiTheme="majorHAnsi" w:cstheme="majorHAnsi"/>
          <w:b/>
          <w:sz w:val="22"/>
          <w:szCs w:val="22"/>
        </w:rPr>
      </w:pPr>
    </w:p>
    <w:p w14:paraId="145BF473" w14:textId="77777777" w:rsidR="00230ACC" w:rsidRPr="00E452EE" w:rsidRDefault="00661F31">
      <w:pPr>
        <w:ind w:left="284" w:right="396"/>
        <w:jc w:val="center"/>
        <w:rPr>
          <w:rFonts w:asciiTheme="majorHAnsi" w:eastAsia="Calibri" w:hAnsiTheme="majorHAnsi" w:cstheme="majorHAnsi"/>
          <w:b/>
          <w:sz w:val="22"/>
          <w:szCs w:val="22"/>
        </w:rPr>
      </w:pPr>
      <w:r w:rsidRPr="00E452EE">
        <w:rPr>
          <w:rFonts w:asciiTheme="majorHAnsi" w:eastAsia="Calibri" w:hAnsiTheme="majorHAnsi" w:cstheme="majorHAnsi"/>
          <w:b/>
          <w:sz w:val="22"/>
          <w:szCs w:val="22"/>
        </w:rPr>
        <w:t xml:space="preserve">Ο Υπουργός </w:t>
      </w:r>
    </w:p>
    <w:p w14:paraId="26BD9B33" w14:textId="77777777" w:rsidR="00230ACC" w:rsidRPr="00E452EE" w:rsidRDefault="00661F31">
      <w:pPr>
        <w:jc w:val="center"/>
        <w:rPr>
          <w:rFonts w:asciiTheme="majorHAnsi" w:eastAsia="Calibri" w:hAnsiTheme="majorHAnsi" w:cstheme="majorHAnsi"/>
          <w:b/>
          <w:sz w:val="22"/>
          <w:szCs w:val="22"/>
        </w:rPr>
      </w:pPr>
      <w:r w:rsidRPr="00E452EE">
        <w:rPr>
          <w:rFonts w:asciiTheme="majorHAnsi" w:eastAsia="Calibri" w:hAnsiTheme="majorHAnsi" w:cstheme="majorHAnsi"/>
          <w:b/>
          <w:sz w:val="22"/>
          <w:szCs w:val="22"/>
        </w:rPr>
        <w:t>Εργασίας &amp; Κοινωνικών Υποθέσεων</w:t>
      </w:r>
    </w:p>
    <w:p w14:paraId="52F7A893" w14:textId="77777777" w:rsidR="00230ACC" w:rsidRPr="00E452EE" w:rsidRDefault="00230ACC">
      <w:pPr>
        <w:tabs>
          <w:tab w:val="left" w:pos="28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jc w:val="both"/>
        <w:rPr>
          <w:rFonts w:asciiTheme="majorHAnsi" w:eastAsia="Calibri" w:hAnsiTheme="majorHAnsi" w:cstheme="majorHAnsi"/>
          <w:b/>
          <w:color w:val="00000A"/>
          <w:sz w:val="22"/>
          <w:szCs w:val="22"/>
        </w:rPr>
      </w:pPr>
    </w:p>
    <w:p w14:paraId="020B0053" w14:textId="77777777" w:rsidR="00230ACC" w:rsidRPr="00E452EE" w:rsidRDefault="00661F31">
      <w:pPr>
        <w:spacing w:before="80" w:line="320" w:lineRule="auto"/>
        <w:jc w:val="both"/>
        <w:rPr>
          <w:rFonts w:asciiTheme="majorHAnsi" w:eastAsia="Calibri" w:hAnsiTheme="majorHAnsi" w:cstheme="majorHAnsi"/>
          <w:sz w:val="22"/>
          <w:szCs w:val="22"/>
        </w:rPr>
      </w:pPr>
      <w:r w:rsidRPr="00E452EE">
        <w:rPr>
          <w:rFonts w:asciiTheme="majorHAnsi" w:eastAsia="Calibri" w:hAnsiTheme="majorHAnsi" w:cstheme="majorHAnsi"/>
          <w:sz w:val="22"/>
          <w:szCs w:val="22"/>
        </w:rPr>
        <w:t>Έχοντας υπόψη:</w:t>
      </w:r>
    </w:p>
    <w:p w14:paraId="7B18195C" w14:textId="77777777" w:rsidR="00230ACC" w:rsidRPr="00E452EE" w:rsidRDefault="00230ACC">
      <w:pPr>
        <w:pBdr>
          <w:top w:val="nil"/>
          <w:left w:val="nil"/>
          <w:bottom w:val="nil"/>
          <w:right w:val="nil"/>
          <w:between w:val="nil"/>
        </w:pBdr>
        <w:tabs>
          <w:tab w:val="left" w:pos="284"/>
        </w:tabs>
        <w:jc w:val="both"/>
        <w:rPr>
          <w:rFonts w:asciiTheme="majorHAnsi" w:eastAsia="Calibri" w:hAnsiTheme="majorHAnsi" w:cstheme="majorHAnsi"/>
          <w:color w:val="00000A"/>
          <w:sz w:val="22"/>
          <w:szCs w:val="22"/>
        </w:rPr>
      </w:pPr>
    </w:p>
    <w:p w14:paraId="6691DAE1" w14:textId="77777777" w:rsidR="00230ACC" w:rsidRPr="00E452EE" w:rsidRDefault="00661F31">
      <w:pPr>
        <w:numPr>
          <w:ilvl w:val="0"/>
          <w:numId w:val="2"/>
        </w:numPr>
        <w:pBdr>
          <w:top w:val="nil"/>
          <w:left w:val="nil"/>
          <w:bottom w:val="nil"/>
          <w:right w:val="nil"/>
          <w:between w:val="nil"/>
        </w:pBdr>
        <w:tabs>
          <w:tab w:val="left" w:pos="284"/>
        </w:tabs>
        <w:ind w:left="357" w:hanging="357"/>
        <w:jc w:val="both"/>
        <w:rPr>
          <w:rFonts w:asciiTheme="majorHAnsi" w:eastAsia="Calibri" w:hAnsiTheme="majorHAnsi" w:cstheme="majorHAnsi"/>
          <w:color w:val="00000A"/>
          <w:sz w:val="22"/>
          <w:szCs w:val="22"/>
        </w:rPr>
      </w:pPr>
      <w:r w:rsidRPr="00E452EE">
        <w:rPr>
          <w:rFonts w:asciiTheme="majorHAnsi" w:eastAsia="Calibri" w:hAnsiTheme="majorHAnsi" w:cstheme="majorHAnsi"/>
          <w:color w:val="00000A"/>
          <w:sz w:val="22"/>
          <w:szCs w:val="22"/>
        </w:rPr>
        <w:t xml:space="preserve">Τις διατάξεις του άρθρου 71 του ν. 4808/2021 </w:t>
      </w:r>
      <w:r w:rsidRPr="00E452EE">
        <w:rPr>
          <w:rFonts w:asciiTheme="majorHAnsi" w:eastAsia="Calibri" w:hAnsiTheme="majorHAnsi" w:cstheme="majorHAnsi"/>
          <w:i/>
          <w:color w:val="00000A"/>
          <w:sz w:val="22"/>
          <w:szCs w:val="22"/>
        </w:rPr>
        <w:t xml:space="preserve">«Για την Προστασία της Εργασίας - Σύσταση Ανεξάρτητης Αρχής «Επιθεώρηση Εργασίας» - Κύρωση της Σύμβασης 190 της Διεθνούς Οργάνωσης Εργασίας για την εξάλειψη της βίας και παρενόχλησης στον κόσμο της εργασίας - Κύρωση της Σύμβασης 187 της Διεθνούς Οργάνωσης Εργασίας για </w:t>
      </w:r>
      <w:proofErr w:type="spellStart"/>
      <w:r w:rsidRPr="00E452EE">
        <w:rPr>
          <w:rFonts w:asciiTheme="majorHAnsi" w:eastAsia="Calibri" w:hAnsiTheme="majorHAnsi" w:cstheme="majorHAnsi"/>
          <w:i/>
          <w:color w:val="00000A"/>
          <w:sz w:val="22"/>
          <w:szCs w:val="22"/>
        </w:rPr>
        <w:t>τo</w:t>
      </w:r>
      <w:proofErr w:type="spellEnd"/>
      <w:r w:rsidRPr="00E452EE">
        <w:rPr>
          <w:rFonts w:asciiTheme="majorHAnsi" w:eastAsia="Calibri" w:hAnsiTheme="majorHAnsi" w:cstheme="majorHAnsi"/>
          <w:i/>
          <w:color w:val="00000A"/>
          <w:sz w:val="22"/>
          <w:szCs w:val="22"/>
        </w:rPr>
        <w:t xml:space="preserve"> Πλαίσιο Προώθησης της Ασφάλειας και της Υγείας στην Εργασία - Ενσωμάτωση της Οδηγίας (ΕΕ) 2019/1158 του Ευρωπαϊκού Κοινοβουλίου και του Συμβουλίου της 20ής Ιουνίου 2019 για την ισορροπία μεταξύ της επαγγελματικής και της ιδιωτικής ζωής, άλλες διατάξεις του Υπουργείου Εργασίας και Κοινωνικών Υποθέσεων και λοιπές επείγουσες ρυθμίσεις»</w:t>
      </w:r>
      <w:r w:rsidRPr="00E452EE">
        <w:rPr>
          <w:rFonts w:asciiTheme="majorHAnsi" w:eastAsia="Calibri" w:hAnsiTheme="majorHAnsi" w:cstheme="majorHAnsi"/>
          <w:color w:val="00000A"/>
          <w:sz w:val="22"/>
          <w:szCs w:val="22"/>
        </w:rPr>
        <w:t xml:space="preserve"> (Α’ 101), και, ιδίως, της παραγράφου 2 αυτού .</w:t>
      </w:r>
    </w:p>
    <w:p w14:paraId="0486CF45" w14:textId="77777777" w:rsidR="00230ACC" w:rsidRPr="00E452EE" w:rsidRDefault="00661F31">
      <w:pPr>
        <w:numPr>
          <w:ilvl w:val="0"/>
          <w:numId w:val="2"/>
        </w:numPr>
        <w:pBdr>
          <w:top w:val="nil"/>
          <w:left w:val="nil"/>
          <w:bottom w:val="nil"/>
          <w:right w:val="nil"/>
          <w:between w:val="nil"/>
        </w:pBdr>
        <w:tabs>
          <w:tab w:val="left" w:pos="284"/>
        </w:tabs>
        <w:ind w:left="357" w:hanging="357"/>
        <w:jc w:val="both"/>
        <w:rPr>
          <w:rFonts w:asciiTheme="majorHAnsi" w:eastAsia="Cambria" w:hAnsiTheme="majorHAnsi" w:cstheme="majorHAnsi"/>
          <w:color w:val="000000"/>
          <w:sz w:val="22"/>
          <w:szCs w:val="22"/>
        </w:rPr>
      </w:pPr>
      <w:r w:rsidRPr="00E452EE">
        <w:rPr>
          <w:rFonts w:asciiTheme="majorHAnsi" w:eastAsia="Calibri" w:hAnsiTheme="majorHAnsi" w:cstheme="majorHAnsi"/>
          <w:color w:val="000000"/>
          <w:sz w:val="22"/>
          <w:szCs w:val="22"/>
        </w:rPr>
        <w:t xml:space="preserve">Τις διατάξεις του άρθρου 90 του Κώδικα της νομοθεσίας για την Κυβέρνηση και τα κυβερνητικά Όργανα (άρθρο πρώτο του </w:t>
      </w:r>
      <w:proofErr w:type="spellStart"/>
      <w:r w:rsidRPr="00E452EE">
        <w:rPr>
          <w:rFonts w:asciiTheme="majorHAnsi" w:eastAsia="Calibri" w:hAnsiTheme="majorHAnsi" w:cstheme="majorHAnsi"/>
          <w:color w:val="000000"/>
          <w:sz w:val="22"/>
          <w:szCs w:val="22"/>
        </w:rPr>
        <w:t>π.δ.</w:t>
      </w:r>
      <w:proofErr w:type="spellEnd"/>
      <w:r w:rsidRPr="00E452EE">
        <w:rPr>
          <w:rFonts w:asciiTheme="majorHAnsi" w:eastAsia="Calibri" w:hAnsiTheme="majorHAnsi" w:cstheme="majorHAnsi"/>
          <w:color w:val="000000"/>
          <w:sz w:val="22"/>
          <w:szCs w:val="22"/>
        </w:rPr>
        <w:t xml:space="preserve"> 63/2005, Α΄98), το οποίο διατηρήθηκε σε ισχύ με την παράγραφο 22 του άρθρου 119 του ν. 4622/2019 (Α΄ 133).</w:t>
      </w:r>
    </w:p>
    <w:p w14:paraId="42CA4243" w14:textId="77777777" w:rsidR="00230ACC" w:rsidRPr="00E452EE" w:rsidRDefault="00661F31">
      <w:pPr>
        <w:numPr>
          <w:ilvl w:val="0"/>
          <w:numId w:val="2"/>
        </w:numPr>
        <w:ind w:left="357" w:hanging="357"/>
        <w:jc w:val="both"/>
        <w:rPr>
          <w:rFonts w:asciiTheme="majorHAnsi" w:hAnsiTheme="majorHAnsi" w:cstheme="majorHAnsi"/>
          <w:sz w:val="22"/>
          <w:szCs w:val="22"/>
        </w:rPr>
      </w:pPr>
      <w:r w:rsidRPr="00E452EE">
        <w:rPr>
          <w:rFonts w:asciiTheme="majorHAnsi" w:eastAsia="Calibri" w:hAnsiTheme="majorHAnsi" w:cstheme="majorHAnsi"/>
          <w:color w:val="00000A"/>
          <w:sz w:val="22"/>
          <w:szCs w:val="22"/>
        </w:rPr>
        <w:t>Τις διατάξεις του π.δ.134/2017 «</w:t>
      </w:r>
      <w:r w:rsidRPr="00E452EE">
        <w:rPr>
          <w:rFonts w:asciiTheme="majorHAnsi" w:eastAsia="Calibri" w:hAnsiTheme="majorHAnsi" w:cstheme="majorHAnsi"/>
          <w:i/>
          <w:color w:val="00000A"/>
          <w:sz w:val="22"/>
          <w:szCs w:val="22"/>
        </w:rPr>
        <w:t>Οργανισμός του Υπουργείου Εργασίας, Κοινωνικής Ασφάλισης και Κοινωνικής Αλληλεγγύης»</w:t>
      </w:r>
      <w:r w:rsidRPr="00E452EE">
        <w:rPr>
          <w:rFonts w:asciiTheme="majorHAnsi" w:eastAsia="Calibri" w:hAnsiTheme="majorHAnsi" w:cstheme="majorHAnsi"/>
          <w:color w:val="00000A"/>
          <w:sz w:val="22"/>
          <w:szCs w:val="22"/>
        </w:rPr>
        <w:t xml:space="preserve"> (Α΄168).</w:t>
      </w:r>
    </w:p>
    <w:p w14:paraId="645CE705" w14:textId="77777777" w:rsidR="00230ACC" w:rsidRPr="00E452EE" w:rsidRDefault="00661F31">
      <w:pPr>
        <w:numPr>
          <w:ilvl w:val="0"/>
          <w:numId w:val="2"/>
        </w:numPr>
        <w:pBdr>
          <w:top w:val="nil"/>
          <w:left w:val="nil"/>
          <w:bottom w:val="nil"/>
          <w:right w:val="nil"/>
          <w:between w:val="nil"/>
        </w:pBdr>
        <w:tabs>
          <w:tab w:val="left" w:pos="284"/>
        </w:tabs>
        <w:ind w:left="357" w:hanging="357"/>
        <w:jc w:val="both"/>
        <w:rPr>
          <w:rFonts w:asciiTheme="majorHAnsi" w:eastAsia="Cambria" w:hAnsiTheme="majorHAnsi" w:cstheme="majorHAnsi"/>
          <w:color w:val="000000"/>
          <w:sz w:val="22"/>
          <w:szCs w:val="22"/>
        </w:rPr>
      </w:pPr>
      <w:r w:rsidRPr="00E452EE">
        <w:rPr>
          <w:rFonts w:asciiTheme="majorHAnsi" w:eastAsia="Calibri" w:hAnsiTheme="majorHAnsi" w:cstheme="majorHAnsi"/>
          <w:color w:val="00000A"/>
          <w:sz w:val="22"/>
          <w:szCs w:val="22"/>
        </w:rPr>
        <w:t xml:space="preserve">Τις διατάξεις του </w:t>
      </w:r>
      <w:proofErr w:type="spellStart"/>
      <w:r w:rsidRPr="00E452EE">
        <w:rPr>
          <w:rFonts w:asciiTheme="majorHAnsi" w:eastAsia="Calibri" w:hAnsiTheme="majorHAnsi" w:cstheme="majorHAnsi"/>
          <w:color w:val="00000A"/>
          <w:sz w:val="22"/>
          <w:szCs w:val="22"/>
        </w:rPr>
        <w:t>π.δ.</w:t>
      </w:r>
      <w:proofErr w:type="spellEnd"/>
      <w:r w:rsidRPr="00E452EE">
        <w:rPr>
          <w:rFonts w:asciiTheme="majorHAnsi" w:eastAsia="Calibri" w:hAnsiTheme="majorHAnsi" w:cstheme="majorHAnsi"/>
          <w:color w:val="00000A"/>
          <w:sz w:val="22"/>
          <w:szCs w:val="22"/>
        </w:rPr>
        <w:t xml:space="preserve"> 81/2019 «</w:t>
      </w:r>
      <w:r w:rsidRPr="00E452EE">
        <w:rPr>
          <w:rFonts w:asciiTheme="majorHAnsi" w:eastAsia="Calibri" w:hAnsiTheme="majorHAnsi" w:cstheme="majorHAnsi"/>
          <w:i/>
          <w:color w:val="00000A"/>
          <w:sz w:val="22"/>
          <w:szCs w:val="22"/>
        </w:rPr>
        <w:t>Σύσταση, συγχώνευση, μετονομασία και κατάργηση Υπουργείων και καθορισμός των αρμοδιοτήτων τους - Μεταφορά υπηρεσιών και αρμοδιοτήτων μεταξύ Υπουργείων»</w:t>
      </w:r>
      <w:r w:rsidRPr="00E452EE">
        <w:rPr>
          <w:rFonts w:asciiTheme="majorHAnsi" w:eastAsia="Calibri" w:hAnsiTheme="majorHAnsi" w:cstheme="majorHAnsi"/>
          <w:color w:val="00000A"/>
          <w:sz w:val="22"/>
          <w:szCs w:val="22"/>
        </w:rPr>
        <w:t xml:space="preserve"> (Α΄119).</w:t>
      </w:r>
    </w:p>
    <w:p w14:paraId="5B178D1F" w14:textId="77777777" w:rsidR="00230ACC" w:rsidRPr="00E452EE" w:rsidRDefault="00661F31">
      <w:pPr>
        <w:numPr>
          <w:ilvl w:val="0"/>
          <w:numId w:val="2"/>
        </w:numPr>
        <w:pBdr>
          <w:top w:val="nil"/>
          <w:left w:val="nil"/>
          <w:bottom w:val="nil"/>
          <w:right w:val="nil"/>
          <w:between w:val="nil"/>
        </w:pBdr>
        <w:tabs>
          <w:tab w:val="left" w:pos="284"/>
        </w:tabs>
        <w:ind w:left="357" w:hanging="357"/>
        <w:jc w:val="both"/>
        <w:rPr>
          <w:rFonts w:asciiTheme="majorHAnsi" w:eastAsia="Cambria" w:hAnsiTheme="majorHAnsi" w:cstheme="majorHAnsi"/>
          <w:color w:val="000000"/>
          <w:sz w:val="22"/>
          <w:szCs w:val="22"/>
        </w:rPr>
      </w:pPr>
      <w:r w:rsidRPr="00E452EE">
        <w:rPr>
          <w:rFonts w:asciiTheme="majorHAnsi" w:eastAsia="Calibri" w:hAnsiTheme="majorHAnsi" w:cstheme="majorHAnsi"/>
          <w:color w:val="00000A"/>
          <w:sz w:val="22"/>
          <w:szCs w:val="22"/>
        </w:rPr>
        <w:t xml:space="preserve">Τις διατάξεις του </w:t>
      </w:r>
      <w:proofErr w:type="spellStart"/>
      <w:r w:rsidRPr="00E452EE">
        <w:rPr>
          <w:rFonts w:asciiTheme="majorHAnsi" w:eastAsia="Calibri" w:hAnsiTheme="majorHAnsi" w:cstheme="majorHAnsi"/>
          <w:color w:val="00000A"/>
          <w:sz w:val="22"/>
          <w:szCs w:val="22"/>
        </w:rPr>
        <w:t>π.δ.</w:t>
      </w:r>
      <w:proofErr w:type="spellEnd"/>
      <w:r w:rsidRPr="00E452EE">
        <w:rPr>
          <w:rFonts w:asciiTheme="majorHAnsi" w:eastAsia="Calibri" w:hAnsiTheme="majorHAnsi" w:cstheme="majorHAnsi"/>
          <w:color w:val="00000A"/>
          <w:sz w:val="22"/>
          <w:szCs w:val="22"/>
        </w:rPr>
        <w:t xml:space="preserve"> 68/2021 </w:t>
      </w:r>
      <w:r w:rsidRPr="00E452EE">
        <w:rPr>
          <w:rFonts w:asciiTheme="majorHAnsi" w:eastAsia="Calibri" w:hAnsiTheme="majorHAnsi" w:cstheme="majorHAnsi"/>
          <w:i/>
          <w:color w:val="00000A"/>
          <w:sz w:val="22"/>
          <w:szCs w:val="22"/>
        </w:rPr>
        <w:t>«Διορισμός Υπουργών, Αναπληρώτριας Υπουργού και Υφυπουργών»</w:t>
      </w:r>
      <w:r w:rsidRPr="00E452EE">
        <w:rPr>
          <w:rFonts w:asciiTheme="majorHAnsi" w:eastAsia="Calibri" w:hAnsiTheme="majorHAnsi" w:cstheme="majorHAnsi"/>
          <w:color w:val="00000A"/>
          <w:sz w:val="22"/>
          <w:szCs w:val="22"/>
        </w:rPr>
        <w:t xml:space="preserve"> (Α΄ 155). </w:t>
      </w:r>
    </w:p>
    <w:p w14:paraId="318DC417" w14:textId="77777777" w:rsidR="00230ACC" w:rsidRPr="00E452EE" w:rsidRDefault="00661F31">
      <w:pPr>
        <w:numPr>
          <w:ilvl w:val="0"/>
          <w:numId w:val="2"/>
        </w:numPr>
        <w:ind w:left="357" w:hanging="357"/>
        <w:jc w:val="both"/>
        <w:rPr>
          <w:rFonts w:asciiTheme="majorHAnsi" w:eastAsia="Calibri" w:hAnsiTheme="majorHAnsi" w:cstheme="majorHAnsi"/>
          <w:color w:val="00000A"/>
          <w:sz w:val="22"/>
          <w:szCs w:val="22"/>
        </w:rPr>
      </w:pPr>
      <w:r w:rsidRPr="00E452EE">
        <w:rPr>
          <w:rFonts w:asciiTheme="majorHAnsi" w:eastAsia="Calibri" w:hAnsiTheme="majorHAnsi" w:cstheme="majorHAnsi"/>
          <w:color w:val="00000A"/>
          <w:sz w:val="22"/>
          <w:szCs w:val="22"/>
        </w:rPr>
        <w:lastRenderedPageBreak/>
        <w:t>Το γεγονός ότι από τις διατάξεις της παρούσας απόφασης δεν προκαλείται δαπάνη σε βάρος του Κρατικού Προϋπολογισμού.</w:t>
      </w:r>
    </w:p>
    <w:p w14:paraId="26A87A6D" w14:textId="77777777" w:rsidR="00230ACC" w:rsidRPr="00E452EE" w:rsidRDefault="00230ACC">
      <w:pPr>
        <w:spacing w:before="80" w:line="320" w:lineRule="auto"/>
        <w:jc w:val="center"/>
        <w:rPr>
          <w:rFonts w:asciiTheme="majorHAnsi" w:eastAsia="Calibri" w:hAnsiTheme="majorHAnsi" w:cstheme="majorHAnsi"/>
          <w:b/>
          <w:color w:val="00000A"/>
          <w:sz w:val="22"/>
          <w:szCs w:val="22"/>
        </w:rPr>
      </w:pPr>
    </w:p>
    <w:p w14:paraId="286D79CC" w14:textId="77777777" w:rsidR="00230ACC" w:rsidRPr="00E452EE" w:rsidRDefault="00661F31">
      <w:pPr>
        <w:spacing w:before="80" w:line="320" w:lineRule="auto"/>
        <w:jc w:val="center"/>
        <w:rPr>
          <w:rFonts w:asciiTheme="majorHAnsi" w:eastAsia="Calibri" w:hAnsiTheme="majorHAnsi" w:cstheme="majorHAnsi"/>
          <w:b/>
          <w:color w:val="00000A"/>
          <w:sz w:val="22"/>
          <w:szCs w:val="22"/>
        </w:rPr>
      </w:pPr>
      <w:r w:rsidRPr="00E452EE">
        <w:rPr>
          <w:rFonts w:asciiTheme="majorHAnsi" w:eastAsia="Calibri" w:hAnsiTheme="majorHAnsi" w:cstheme="majorHAnsi"/>
          <w:b/>
          <w:color w:val="00000A"/>
          <w:sz w:val="22"/>
          <w:szCs w:val="22"/>
        </w:rPr>
        <w:t>Αποφασίζουμε:</w:t>
      </w:r>
    </w:p>
    <w:p w14:paraId="0AE6448E" w14:textId="77777777" w:rsidR="00230ACC" w:rsidRPr="00E452EE" w:rsidRDefault="00230ACC">
      <w:pPr>
        <w:tabs>
          <w:tab w:val="left" w:pos="28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line="300" w:lineRule="auto"/>
        <w:jc w:val="center"/>
        <w:rPr>
          <w:rFonts w:asciiTheme="majorHAnsi" w:eastAsia="Calibri" w:hAnsiTheme="majorHAnsi" w:cstheme="majorHAnsi"/>
          <w:b/>
          <w:color w:val="00000A"/>
          <w:sz w:val="22"/>
          <w:szCs w:val="22"/>
        </w:rPr>
      </w:pPr>
    </w:p>
    <w:p w14:paraId="3EE0ACF7" w14:textId="77777777" w:rsidR="00230ACC" w:rsidRPr="00E452EE" w:rsidRDefault="00661F31">
      <w:pPr>
        <w:tabs>
          <w:tab w:val="left" w:pos="28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line="300" w:lineRule="auto"/>
        <w:jc w:val="center"/>
        <w:rPr>
          <w:rFonts w:asciiTheme="majorHAnsi" w:eastAsia="Calibri" w:hAnsiTheme="majorHAnsi" w:cstheme="majorHAnsi"/>
          <w:b/>
          <w:color w:val="00000A"/>
          <w:sz w:val="22"/>
          <w:szCs w:val="22"/>
        </w:rPr>
      </w:pPr>
      <w:r w:rsidRPr="00E452EE">
        <w:rPr>
          <w:rFonts w:asciiTheme="majorHAnsi" w:eastAsia="Calibri" w:hAnsiTheme="majorHAnsi" w:cstheme="majorHAnsi"/>
          <w:b/>
          <w:color w:val="00000A"/>
          <w:sz w:val="22"/>
          <w:szCs w:val="22"/>
        </w:rPr>
        <w:t xml:space="preserve">Άρθρο 1 </w:t>
      </w:r>
    </w:p>
    <w:p w14:paraId="4C584E1B" w14:textId="77777777" w:rsidR="00230ACC" w:rsidRPr="00E452EE" w:rsidRDefault="00661F31">
      <w:pPr>
        <w:tabs>
          <w:tab w:val="left" w:pos="28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line="300" w:lineRule="auto"/>
        <w:jc w:val="center"/>
        <w:rPr>
          <w:rFonts w:asciiTheme="majorHAnsi" w:eastAsia="Calibri" w:hAnsiTheme="majorHAnsi" w:cstheme="majorHAnsi"/>
          <w:b/>
          <w:color w:val="00000A"/>
          <w:sz w:val="22"/>
          <w:szCs w:val="22"/>
        </w:rPr>
      </w:pPr>
      <w:r w:rsidRPr="00E452EE">
        <w:rPr>
          <w:rFonts w:asciiTheme="majorHAnsi" w:eastAsia="Calibri" w:hAnsiTheme="majorHAnsi" w:cstheme="majorHAnsi"/>
          <w:b/>
          <w:color w:val="00000A"/>
          <w:sz w:val="22"/>
          <w:szCs w:val="22"/>
        </w:rPr>
        <w:t>Σκοπός</w:t>
      </w:r>
    </w:p>
    <w:p w14:paraId="72B93B7F" w14:textId="7516188A" w:rsidR="00230ACC" w:rsidRPr="00E452EE" w:rsidRDefault="00661F31">
      <w:pPr>
        <w:tabs>
          <w:tab w:val="left" w:pos="28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line="300" w:lineRule="auto"/>
        <w:jc w:val="both"/>
        <w:rPr>
          <w:rFonts w:asciiTheme="majorHAnsi" w:eastAsia="Calibri" w:hAnsiTheme="majorHAnsi" w:cstheme="majorHAnsi"/>
          <w:color w:val="000000"/>
          <w:sz w:val="22"/>
          <w:szCs w:val="22"/>
        </w:rPr>
      </w:pPr>
      <w:r w:rsidRPr="00E452EE">
        <w:rPr>
          <w:rFonts w:asciiTheme="majorHAnsi" w:eastAsia="Calibri" w:hAnsiTheme="majorHAnsi" w:cstheme="majorHAnsi"/>
          <w:color w:val="00000A"/>
          <w:sz w:val="22"/>
          <w:szCs w:val="22"/>
        </w:rPr>
        <w:t xml:space="preserve">Σκοπός της παρούσας απόφασης είναι </w:t>
      </w:r>
      <w:r w:rsidRPr="00E452EE">
        <w:rPr>
          <w:rFonts w:asciiTheme="majorHAnsi" w:eastAsia="Calibri" w:hAnsiTheme="majorHAnsi" w:cstheme="majorHAnsi"/>
          <w:color w:val="000000"/>
          <w:sz w:val="22"/>
          <w:szCs w:val="22"/>
        </w:rPr>
        <w:t xml:space="preserve">ο καθορισμός, σύμφωνα με τη διάταξη της παρ. 2 του άρθρου 71 του ν. 4808/2021 (Α’ 101), </w:t>
      </w:r>
      <w:r w:rsidRPr="00E452EE">
        <w:rPr>
          <w:rFonts w:asciiTheme="majorHAnsi" w:eastAsia="Calibri" w:hAnsiTheme="majorHAnsi" w:cstheme="majorHAnsi"/>
          <w:sz w:val="22"/>
          <w:szCs w:val="22"/>
        </w:rPr>
        <w:t>τ</w:t>
      </w:r>
      <w:r w:rsidR="0021185F" w:rsidRPr="00E452EE">
        <w:rPr>
          <w:rFonts w:asciiTheme="majorHAnsi" w:eastAsia="Calibri" w:hAnsiTheme="majorHAnsi" w:cstheme="majorHAnsi"/>
          <w:sz w:val="22"/>
          <w:szCs w:val="22"/>
        </w:rPr>
        <w:t>ου ποσού που αποδίδεται για τ</w:t>
      </w:r>
      <w:r w:rsidR="00FC436F" w:rsidRPr="00E452EE">
        <w:rPr>
          <w:rFonts w:asciiTheme="majorHAnsi" w:eastAsia="Calibri" w:hAnsiTheme="majorHAnsi" w:cstheme="majorHAnsi"/>
          <w:sz w:val="22"/>
          <w:szCs w:val="22"/>
        </w:rPr>
        <w:t xml:space="preserve">ο </w:t>
      </w:r>
      <w:r w:rsidR="00DE40EA" w:rsidRPr="00E452EE">
        <w:rPr>
          <w:rFonts w:asciiTheme="majorHAnsi" w:eastAsia="Calibri" w:hAnsiTheme="majorHAnsi" w:cstheme="majorHAnsi"/>
          <w:sz w:val="22"/>
          <w:szCs w:val="22"/>
        </w:rPr>
        <w:t>προστατευτικό κράνος</w:t>
      </w:r>
      <w:r w:rsidRPr="00E452EE">
        <w:rPr>
          <w:rFonts w:asciiTheme="majorHAnsi" w:eastAsia="Calibri" w:hAnsiTheme="majorHAnsi" w:cstheme="majorHAnsi"/>
          <w:sz w:val="22"/>
          <w:szCs w:val="22"/>
        </w:rPr>
        <w:t xml:space="preserve"> και του ποσού που αντιστοιχεί στο </w:t>
      </w:r>
      <w:r w:rsidRPr="00E452EE">
        <w:rPr>
          <w:rFonts w:asciiTheme="majorHAnsi" w:eastAsia="Calibri" w:hAnsiTheme="majorHAnsi" w:cstheme="majorHAnsi"/>
          <w:color w:val="000000"/>
          <w:sz w:val="22"/>
          <w:szCs w:val="22"/>
        </w:rPr>
        <w:t xml:space="preserve">15% επί του νομοθετημένου </w:t>
      </w:r>
      <w:r w:rsidR="00F85878" w:rsidRPr="00E452EE">
        <w:rPr>
          <w:rFonts w:asciiTheme="majorHAnsi" w:eastAsia="Calibri" w:hAnsiTheme="majorHAnsi" w:cstheme="majorHAnsi"/>
          <w:color w:val="000000"/>
          <w:sz w:val="22"/>
          <w:szCs w:val="22"/>
        </w:rPr>
        <w:t xml:space="preserve">κατώτατου </w:t>
      </w:r>
      <w:r w:rsidRPr="00E452EE">
        <w:rPr>
          <w:rFonts w:asciiTheme="majorHAnsi" w:eastAsia="Calibri" w:hAnsiTheme="majorHAnsi" w:cstheme="majorHAnsi"/>
          <w:color w:val="000000"/>
          <w:sz w:val="22"/>
          <w:szCs w:val="22"/>
        </w:rPr>
        <w:t>μισθού σε περίπτωση χρήσης ιδίου μέσου.</w:t>
      </w:r>
    </w:p>
    <w:p w14:paraId="472C613C" w14:textId="1F04732A" w:rsidR="00230ACC" w:rsidRDefault="00230ACC">
      <w:pPr>
        <w:pBdr>
          <w:top w:val="nil"/>
          <w:left w:val="nil"/>
          <w:bottom w:val="nil"/>
          <w:right w:val="nil"/>
          <w:between w:val="nil"/>
        </w:pBdr>
        <w:spacing w:before="60" w:line="300" w:lineRule="auto"/>
        <w:jc w:val="both"/>
        <w:rPr>
          <w:rFonts w:asciiTheme="majorHAnsi" w:eastAsia="Calibri" w:hAnsiTheme="majorHAnsi" w:cstheme="majorHAnsi"/>
          <w:color w:val="000000"/>
          <w:sz w:val="22"/>
          <w:szCs w:val="22"/>
        </w:rPr>
      </w:pPr>
    </w:p>
    <w:p w14:paraId="08C2DEB0" w14:textId="77777777" w:rsidR="001E18CD" w:rsidRPr="00E452EE" w:rsidRDefault="001E18CD">
      <w:pPr>
        <w:pBdr>
          <w:top w:val="nil"/>
          <w:left w:val="nil"/>
          <w:bottom w:val="nil"/>
          <w:right w:val="nil"/>
          <w:between w:val="nil"/>
        </w:pBdr>
        <w:spacing w:before="60" w:line="300" w:lineRule="auto"/>
        <w:jc w:val="both"/>
        <w:rPr>
          <w:rFonts w:asciiTheme="majorHAnsi" w:eastAsia="Calibri" w:hAnsiTheme="majorHAnsi" w:cstheme="majorHAnsi"/>
          <w:color w:val="000000"/>
          <w:sz w:val="22"/>
          <w:szCs w:val="22"/>
        </w:rPr>
      </w:pPr>
    </w:p>
    <w:p w14:paraId="0C9B1C6F" w14:textId="77777777" w:rsidR="00230ACC" w:rsidRPr="00E452EE" w:rsidRDefault="00661F31">
      <w:pPr>
        <w:pBdr>
          <w:top w:val="nil"/>
          <w:left w:val="nil"/>
          <w:bottom w:val="nil"/>
          <w:right w:val="nil"/>
          <w:between w:val="nil"/>
        </w:pBdr>
        <w:spacing w:before="60" w:line="300" w:lineRule="auto"/>
        <w:jc w:val="center"/>
        <w:rPr>
          <w:rFonts w:asciiTheme="majorHAnsi" w:eastAsia="Calibri" w:hAnsiTheme="majorHAnsi" w:cstheme="majorHAnsi"/>
          <w:b/>
          <w:color w:val="000000"/>
          <w:sz w:val="22"/>
          <w:szCs w:val="22"/>
        </w:rPr>
      </w:pPr>
      <w:r w:rsidRPr="00E452EE">
        <w:rPr>
          <w:rFonts w:asciiTheme="majorHAnsi" w:eastAsia="Calibri" w:hAnsiTheme="majorHAnsi" w:cstheme="majorHAnsi"/>
          <w:b/>
          <w:color w:val="000000"/>
          <w:sz w:val="22"/>
          <w:szCs w:val="22"/>
        </w:rPr>
        <w:t xml:space="preserve">Άρθρο </w:t>
      </w:r>
      <w:r w:rsidRPr="00E452EE">
        <w:rPr>
          <w:rFonts w:asciiTheme="majorHAnsi" w:eastAsia="Calibri" w:hAnsiTheme="majorHAnsi" w:cstheme="majorHAnsi"/>
          <w:b/>
          <w:sz w:val="22"/>
          <w:szCs w:val="22"/>
        </w:rPr>
        <w:t>2</w:t>
      </w:r>
    </w:p>
    <w:p w14:paraId="359E7570" w14:textId="77777777" w:rsidR="00230ACC" w:rsidRPr="00E452EE" w:rsidRDefault="00661F31">
      <w:pPr>
        <w:pBdr>
          <w:top w:val="nil"/>
          <w:left w:val="nil"/>
          <w:bottom w:val="nil"/>
          <w:right w:val="nil"/>
          <w:between w:val="nil"/>
        </w:pBdr>
        <w:spacing w:before="60" w:line="300" w:lineRule="auto"/>
        <w:jc w:val="center"/>
        <w:rPr>
          <w:rFonts w:asciiTheme="majorHAnsi" w:eastAsia="Calibri" w:hAnsiTheme="majorHAnsi" w:cstheme="majorHAnsi"/>
          <w:b/>
          <w:color w:val="000000"/>
          <w:sz w:val="22"/>
          <w:szCs w:val="22"/>
        </w:rPr>
      </w:pPr>
      <w:r w:rsidRPr="00E452EE">
        <w:rPr>
          <w:rFonts w:asciiTheme="majorHAnsi" w:eastAsia="Calibri" w:hAnsiTheme="majorHAnsi" w:cstheme="majorHAnsi"/>
          <w:b/>
          <w:color w:val="000000"/>
          <w:sz w:val="22"/>
          <w:szCs w:val="22"/>
        </w:rPr>
        <w:t xml:space="preserve">Πεδίο εφαρμογής </w:t>
      </w:r>
    </w:p>
    <w:p w14:paraId="1B0C1C7C" w14:textId="0381F739" w:rsidR="00230ACC" w:rsidRPr="00E452EE" w:rsidRDefault="00661F31">
      <w:pPr>
        <w:pBdr>
          <w:top w:val="nil"/>
          <w:left w:val="nil"/>
          <w:bottom w:val="nil"/>
          <w:right w:val="nil"/>
          <w:between w:val="nil"/>
        </w:pBdr>
        <w:spacing w:before="60" w:line="300" w:lineRule="auto"/>
        <w:jc w:val="both"/>
        <w:rPr>
          <w:rFonts w:asciiTheme="majorHAnsi" w:eastAsia="Cambria" w:hAnsiTheme="majorHAnsi" w:cstheme="majorHAnsi"/>
          <w:color w:val="000000"/>
          <w:sz w:val="22"/>
          <w:szCs w:val="22"/>
        </w:rPr>
      </w:pPr>
      <w:r w:rsidRPr="00E452EE">
        <w:rPr>
          <w:rFonts w:asciiTheme="majorHAnsi" w:eastAsia="Calibri" w:hAnsiTheme="majorHAnsi" w:cstheme="majorHAnsi"/>
          <w:color w:val="00000A"/>
          <w:sz w:val="22"/>
          <w:szCs w:val="22"/>
        </w:rPr>
        <w:t xml:space="preserve">Οι διατάξεις της παρούσας απόφασης εφαρμόζονται σε ψηφιακές πλατφόρμες του άρθρου 68 του ν.4808/2021, </w:t>
      </w:r>
      <w:r w:rsidR="00B83E2C" w:rsidRPr="00E452EE">
        <w:rPr>
          <w:rFonts w:asciiTheme="majorHAnsi" w:eastAsia="Calibri" w:hAnsiTheme="majorHAnsi" w:cstheme="majorHAnsi"/>
          <w:color w:val="00000A"/>
          <w:sz w:val="22"/>
          <w:szCs w:val="22"/>
        </w:rPr>
        <w:t xml:space="preserve">με τις οποίες οι </w:t>
      </w:r>
      <w:r w:rsidRPr="00E452EE">
        <w:rPr>
          <w:rFonts w:asciiTheme="majorHAnsi" w:eastAsia="Calibri" w:hAnsiTheme="majorHAnsi" w:cstheme="majorHAnsi"/>
          <w:color w:val="00000A"/>
          <w:sz w:val="22"/>
          <w:szCs w:val="22"/>
        </w:rPr>
        <w:t xml:space="preserve">διανομείς - </w:t>
      </w:r>
      <w:proofErr w:type="spellStart"/>
      <w:r w:rsidRPr="00E452EE">
        <w:rPr>
          <w:rFonts w:asciiTheme="majorHAnsi" w:eastAsia="Calibri" w:hAnsiTheme="majorHAnsi" w:cstheme="majorHAnsi"/>
          <w:color w:val="00000A"/>
          <w:sz w:val="22"/>
          <w:szCs w:val="22"/>
        </w:rPr>
        <w:t>πάροχοι</w:t>
      </w:r>
      <w:proofErr w:type="spellEnd"/>
      <w:r w:rsidRPr="00E452EE">
        <w:rPr>
          <w:rFonts w:asciiTheme="majorHAnsi" w:eastAsia="Calibri" w:hAnsiTheme="majorHAnsi" w:cstheme="majorHAnsi"/>
          <w:color w:val="00000A"/>
          <w:sz w:val="22"/>
          <w:szCs w:val="22"/>
        </w:rPr>
        <w:t xml:space="preserve"> υπηρεσιών συνδέονται με συμβάσεις ανεξαρτήτων υπηρεσιών ή έργου</w:t>
      </w:r>
      <w:r w:rsidR="00443113" w:rsidRPr="00E452EE">
        <w:rPr>
          <w:rFonts w:asciiTheme="majorHAnsi" w:eastAsia="Calibri" w:hAnsiTheme="majorHAnsi" w:cstheme="majorHAnsi"/>
          <w:color w:val="00000A"/>
          <w:sz w:val="22"/>
          <w:szCs w:val="22"/>
        </w:rPr>
        <w:t>.</w:t>
      </w:r>
    </w:p>
    <w:p w14:paraId="3AAD8FDF" w14:textId="36E5C3E7" w:rsidR="00230ACC" w:rsidRDefault="00230ACC">
      <w:pPr>
        <w:spacing w:before="60" w:line="300" w:lineRule="auto"/>
        <w:jc w:val="both"/>
        <w:rPr>
          <w:rFonts w:asciiTheme="majorHAnsi" w:eastAsia="Calibri" w:hAnsiTheme="majorHAnsi" w:cstheme="majorHAnsi"/>
          <w:sz w:val="22"/>
          <w:szCs w:val="22"/>
        </w:rPr>
      </w:pPr>
    </w:p>
    <w:p w14:paraId="27995713" w14:textId="77777777" w:rsidR="001E18CD" w:rsidRPr="00E452EE" w:rsidRDefault="001E18CD">
      <w:pPr>
        <w:spacing w:before="60" w:line="300" w:lineRule="auto"/>
        <w:jc w:val="both"/>
        <w:rPr>
          <w:rFonts w:asciiTheme="majorHAnsi" w:eastAsia="Calibri" w:hAnsiTheme="majorHAnsi" w:cstheme="majorHAnsi"/>
          <w:sz w:val="22"/>
          <w:szCs w:val="22"/>
        </w:rPr>
      </w:pPr>
    </w:p>
    <w:p w14:paraId="2F753B26" w14:textId="77777777" w:rsidR="00230ACC" w:rsidRPr="00E452EE" w:rsidRDefault="00661F31">
      <w:pPr>
        <w:spacing w:before="60" w:line="300" w:lineRule="auto"/>
        <w:jc w:val="center"/>
        <w:rPr>
          <w:rFonts w:asciiTheme="majorHAnsi" w:eastAsia="Calibri" w:hAnsiTheme="majorHAnsi" w:cstheme="majorHAnsi"/>
          <w:b/>
          <w:sz w:val="22"/>
          <w:szCs w:val="22"/>
        </w:rPr>
      </w:pPr>
      <w:r w:rsidRPr="00E452EE">
        <w:rPr>
          <w:rFonts w:asciiTheme="majorHAnsi" w:eastAsia="Calibri" w:hAnsiTheme="majorHAnsi" w:cstheme="majorHAnsi"/>
          <w:b/>
          <w:sz w:val="22"/>
          <w:szCs w:val="22"/>
        </w:rPr>
        <w:t>Άρθρο 3</w:t>
      </w:r>
    </w:p>
    <w:p w14:paraId="3F6AF22D" w14:textId="77777777" w:rsidR="00230ACC" w:rsidRPr="00E452EE" w:rsidRDefault="00661F31">
      <w:pPr>
        <w:spacing w:before="60" w:line="300" w:lineRule="auto"/>
        <w:jc w:val="center"/>
        <w:rPr>
          <w:rFonts w:asciiTheme="majorHAnsi" w:eastAsia="Calibri" w:hAnsiTheme="majorHAnsi" w:cstheme="majorHAnsi"/>
          <w:b/>
          <w:sz w:val="22"/>
          <w:szCs w:val="22"/>
        </w:rPr>
      </w:pPr>
      <w:r w:rsidRPr="00E452EE">
        <w:rPr>
          <w:rFonts w:asciiTheme="majorHAnsi" w:eastAsia="Calibri" w:hAnsiTheme="majorHAnsi" w:cstheme="majorHAnsi"/>
          <w:b/>
          <w:sz w:val="22"/>
          <w:szCs w:val="22"/>
        </w:rPr>
        <w:t xml:space="preserve">Προσαύξηση αντί της παροχής προστατευτικού κράνους </w:t>
      </w:r>
    </w:p>
    <w:p w14:paraId="04D98C3B" w14:textId="13CB5650" w:rsidR="00230ACC" w:rsidRPr="00E452EE" w:rsidRDefault="00955275" w:rsidP="00064782">
      <w:pPr>
        <w:numPr>
          <w:ilvl w:val="0"/>
          <w:numId w:val="3"/>
        </w:numPr>
        <w:pBdr>
          <w:top w:val="nil"/>
          <w:left w:val="nil"/>
          <w:bottom w:val="nil"/>
          <w:right w:val="nil"/>
          <w:between w:val="nil"/>
        </w:pBdr>
        <w:spacing w:before="60" w:line="300" w:lineRule="auto"/>
        <w:jc w:val="both"/>
        <w:rPr>
          <w:rFonts w:asciiTheme="majorHAnsi" w:eastAsia="Calibri" w:hAnsiTheme="majorHAnsi" w:cstheme="majorHAnsi"/>
          <w:color w:val="00000A"/>
          <w:sz w:val="22"/>
          <w:szCs w:val="22"/>
        </w:rPr>
      </w:pPr>
      <w:r w:rsidRPr="00E452EE">
        <w:rPr>
          <w:rFonts w:asciiTheme="majorHAnsi" w:eastAsia="Calibri" w:hAnsiTheme="majorHAnsi" w:cstheme="majorHAnsi"/>
          <w:color w:val="00000A"/>
          <w:sz w:val="22"/>
          <w:szCs w:val="22"/>
        </w:rPr>
        <w:t>H</w:t>
      </w:r>
      <w:r w:rsidR="00661F31" w:rsidRPr="00E452EE">
        <w:rPr>
          <w:rFonts w:asciiTheme="majorHAnsi" w:eastAsia="Calibri" w:hAnsiTheme="majorHAnsi" w:cstheme="majorHAnsi"/>
          <w:color w:val="00000A"/>
          <w:sz w:val="22"/>
          <w:szCs w:val="22"/>
        </w:rPr>
        <w:t xml:space="preserve"> ψηφιακή πλατφόρμα </w:t>
      </w:r>
      <w:r w:rsidRPr="00E452EE">
        <w:rPr>
          <w:rFonts w:asciiTheme="majorHAnsi" w:eastAsia="Calibri" w:hAnsiTheme="majorHAnsi" w:cstheme="majorHAnsi"/>
          <w:color w:val="00000A"/>
          <w:sz w:val="22"/>
          <w:szCs w:val="22"/>
        </w:rPr>
        <w:t xml:space="preserve">υποχρεούται </w:t>
      </w:r>
      <w:r w:rsidR="00661F31" w:rsidRPr="00E452EE">
        <w:rPr>
          <w:rFonts w:asciiTheme="majorHAnsi" w:eastAsia="Calibri" w:hAnsiTheme="majorHAnsi" w:cstheme="majorHAnsi"/>
          <w:color w:val="00000A"/>
          <w:sz w:val="22"/>
          <w:szCs w:val="22"/>
        </w:rPr>
        <w:t xml:space="preserve">να παρέχει προς τον διανομέα - </w:t>
      </w:r>
      <w:proofErr w:type="spellStart"/>
      <w:r w:rsidR="00661F31" w:rsidRPr="00E452EE">
        <w:rPr>
          <w:rFonts w:asciiTheme="majorHAnsi" w:eastAsia="Calibri" w:hAnsiTheme="majorHAnsi" w:cstheme="majorHAnsi"/>
          <w:color w:val="00000A"/>
          <w:sz w:val="22"/>
          <w:szCs w:val="22"/>
        </w:rPr>
        <w:t>πάροχο</w:t>
      </w:r>
      <w:proofErr w:type="spellEnd"/>
      <w:r w:rsidR="00661F31" w:rsidRPr="00E452EE">
        <w:rPr>
          <w:rFonts w:asciiTheme="majorHAnsi" w:eastAsia="Calibri" w:hAnsiTheme="majorHAnsi" w:cstheme="majorHAnsi"/>
          <w:color w:val="00000A"/>
          <w:sz w:val="22"/>
          <w:szCs w:val="22"/>
        </w:rPr>
        <w:t xml:space="preserve"> υπηρεσιών το προστατευτικό κράνος που είναι απαραίτητο για την εργασία του</w:t>
      </w:r>
      <w:r w:rsidRPr="00E452EE">
        <w:rPr>
          <w:rFonts w:asciiTheme="majorHAnsi" w:eastAsia="Calibri" w:hAnsiTheme="majorHAnsi" w:cstheme="majorHAnsi"/>
          <w:color w:val="00000A"/>
          <w:sz w:val="22"/>
          <w:szCs w:val="22"/>
        </w:rPr>
        <w:t xml:space="preserve">.  Εναλλακτικώς, </w:t>
      </w:r>
      <w:r w:rsidR="00064782" w:rsidRPr="00E452EE">
        <w:rPr>
          <w:rFonts w:asciiTheme="majorHAnsi" w:eastAsia="Calibri" w:hAnsiTheme="majorHAnsi" w:cstheme="majorHAnsi"/>
          <w:color w:val="00000A"/>
          <w:sz w:val="22"/>
          <w:szCs w:val="22"/>
        </w:rPr>
        <w:t xml:space="preserve">λόγω των ιδιαίτερων χαρακτηριστικών της σχέσης μεταξύ </w:t>
      </w:r>
      <w:proofErr w:type="spellStart"/>
      <w:r w:rsidR="00064782" w:rsidRPr="00E452EE">
        <w:rPr>
          <w:rFonts w:asciiTheme="majorHAnsi" w:eastAsia="Calibri" w:hAnsiTheme="majorHAnsi" w:cstheme="majorHAnsi"/>
          <w:color w:val="00000A"/>
          <w:sz w:val="22"/>
          <w:szCs w:val="22"/>
        </w:rPr>
        <w:t>παρόχου</w:t>
      </w:r>
      <w:proofErr w:type="spellEnd"/>
      <w:r w:rsidR="00064782" w:rsidRPr="00E452EE">
        <w:rPr>
          <w:rFonts w:asciiTheme="majorHAnsi" w:eastAsia="Calibri" w:hAnsiTheme="majorHAnsi" w:cstheme="majorHAnsi"/>
          <w:color w:val="00000A"/>
          <w:sz w:val="22"/>
          <w:szCs w:val="22"/>
        </w:rPr>
        <w:t xml:space="preserve"> υπηρεσιών και ψηφιακής πλατφόρμας, </w:t>
      </w:r>
      <w:r w:rsidRPr="00E452EE">
        <w:rPr>
          <w:rFonts w:asciiTheme="majorHAnsi" w:eastAsia="Calibri" w:hAnsiTheme="majorHAnsi" w:cstheme="majorHAnsi"/>
          <w:color w:val="00000A"/>
          <w:sz w:val="22"/>
          <w:szCs w:val="22"/>
        </w:rPr>
        <w:t>αν ο διανομέας</w:t>
      </w:r>
      <w:r w:rsidR="008D3BC7" w:rsidRPr="00E452EE">
        <w:rPr>
          <w:rFonts w:asciiTheme="majorHAnsi" w:eastAsia="Calibri" w:hAnsiTheme="majorHAnsi" w:cstheme="majorHAnsi"/>
          <w:color w:val="00000A"/>
          <w:sz w:val="22"/>
          <w:szCs w:val="22"/>
        </w:rPr>
        <w:t xml:space="preserve"> -</w:t>
      </w:r>
      <w:r w:rsidRPr="00E452EE">
        <w:rPr>
          <w:rFonts w:asciiTheme="majorHAnsi" w:eastAsia="Calibri" w:hAnsiTheme="majorHAnsi" w:cstheme="majorHAnsi"/>
          <w:color w:val="00000A"/>
          <w:sz w:val="22"/>
          <w:szCs w:val="22"/>
        </w:rPr>
        <w:t xml:space="preserve"> </w:t>
      </w:r>
      <w:proofErr w:type="spellStart"/>
      <w:r w:rsidRPr="00E452EE">
        <w:rPr>
          <w:rFonts w:asciiTheme="majorHAnsi" w:eastAsia="Calibri" w:hAnsiTheme="majorHAnsi" w:cstheme="majorHAnsi"/>
          <w:color w:val="00000A"/>
          <w:sz w:val="22"/>
          <w:szCs w:val="22"/>
        </w:rPr>
        <w:t>πάροχος</w:t>
      </w:r>
      <w:proofErr w:type="spellEnd"/>
      <w:r w:rsidRPr="00E452EE">
        <w:rPr>
          <w:rFonts w:asciiTheme="majorHAnsi" w:eastAsia="Calibri" w:hAnsiTheme="majorHAnsi" w:cstheme="majorHAnsi"/>
          <w:color w:val="00000A"/>
          <w:sz w:val="22"/>
          <w:szCs w:val="22"/>
        </w:rPr>
        <w:t xml:space="preserve"> υπηρεσιών συμφων</w:t>
      </w:r>
      <w:r w:rsidR="002E1EC7" w:rsidRPr="00E452EE">
        <w:rPr>
          <w:rFonts w:asciiTheme="majorHAnsi" w:eastAsia="Calibri" w:hAnsiTheme="majorHAnsi" w:cstheme="majorHAnsi"/>
          <w:color w:val="00000A"/>
          <w:sz w:val="22"/>
          <w:szCs w:val="22"/>
        </w:rPr>
        <w:t>εί</w:t>
      </w:r>
      <w:r w:rsidRPr="00E452EE">
        <w:rPr>
          <w:rFonts w:asciiTheme="majorHAnsi" w:eastAsia="Calibri" w:hAnsiTheme="majorHAnsi" w:cstheme="majorHAnsi"/>
          <w:color w:val="00000A"/>
          <w:sz w:val="22"/>
          <w:szCs w:val="22"/>
        </w:rPr>
        <w:t xml:space="preserve"> να κάνει χρήση δικού του προστατευτικού κράνους, η ψηφιακή πλατφόρμα</w:t>
      </w:r>
      <w:r w:rsidR="008D3BC7" w:rsidRPr="00E452EE">
        <w:rPr>
          <w:rFonts w:asciiTheme="majorHAnsi" w:eastAsia="Calibri" w:hAnsiTheme="majorHAnsi" w:cstheme="majorHAnsi"/>
          <w:color w:val="00000A"/>
          <w:sz w:val="22"/>
          <w:szCs w:val="22"/>
        </w:rPr>
        <w:t>,</w:t>
      </w:r>
      <w:r w:rsidR="00FE40E6" w:rsidRPr="00E452EE">
        <w:rPr>
          <w:rFonts w:asciiTheme="majorHAnsi" w:eastAsia="Calibri" w:hAnsiTheme="majorHAnsi" w:cstheme="majorHAnsi"/>
          <w:color w:val="00000A"/>
          <w:sz w:val="22"/>
          <w:szCs w:val="22"/>
        </w:rPr>
        <w:t xml:space="preserve"> </w:t>
      </w:r>
      <w:r w:rsidR="008D3BC7" w:rsidRPr="00E452EE">
        <w:rPr>
          <w:rFonts w:asciiTheme="majorHAnsi" w:eastAsia="Calibri" w:hAnsiTheme="majorHAnsi" w:cstheme="majorHAnsi"/>
          <w:color w:val="00000A"/>
          <w:sz w:val="22"/>
          <w:szCs w:val="22"/>
        </w:rPr>
        <w:t>εφόσον</w:t>
      </w:r>
      <w:r w:rsidR="00FE40E6" w:rsidRPr="00E452EE">
        <w:rPr>
          <w:rFonts w:asciiTheme="majorHAnsi" w:eastAsia="Calibri" w:hAnsiTheme="majorHAnsi" w:cstheme="majorHAnsi"/>
          <w:color w:val="00000A"/>
          <w:sz w:val="22"/>
          <w:szCs w:val="22"/>
        </w:rPr>
        <w:t xml:space="preserve"> διαπιστώσει ότι διαθέτει κατάλληλο κράνος</w:t>
      </w:r>
      <w:r w:rsidR="008D3BC7" w:rsidRPr="00E452EE">
        <w:rPr>
          <w:rFonts w:asciiTheme="majorHAnsi" w:eastAsia="Calibri" w:hAnsiTheme="majorHAnsi" w:cstheme="majorHAnsi"/>
          <w:color w:val="00000A"/>
          <w:sz w:val="22"/>
          <w:szCs w:val="22"/>
        </w:rPr>
        <w:t>,</w:t>
      </w:r>
      <w:r w:rsidRPr="00E452EE">
        <w:rPr>
          <w:rFonts w:asciiTheme="majorHAnsi" w:eastAsia="Calibri" w:hAnsiTheme="majorHAnsi" w:cstheme="majorHAnsi"/>
          <w:color w:val="00000A"/>
          <w:sz w:val="22"/>
          <w:szCs w:val="22"/>
        </w:rPr>
        <w:t xml:space="preserve"> υποχρεο</w:t>
      </w:r>
      <w:r w:rsidR="002F5DFD" w:rsidRPr="00E452EE">
        <w:rPr>
          <w:rFonts w:asciiTheme="majorHAnsi" w:eastAsia="Calibri" w:hAnsiTheme="majorHAnsi" w:cstheme="majorHAnsi"/>
          <w:color w:val="00000A"/>
          <w:sz w:val="22"/>
          <w:szCs w:val="22"/>
        </w:rPr>
        <w:t>ύται</w:t>
      </w:r>
      <w:r w:rsidR="00FE40E6" w:rsidRPr="00E452EE">
        <w:rPr>
          <w:rFonts w:asciiTheme="majorHAnsi" w:eastAsia="Calibri" w:hAnsiTheme="majorHAnsi" w:cstheme="majorHAnsi"/>
          <w:color w:val="00000A"/>
          <w:sz w:val="22"/>
          <w:szCs w:val="22"/>
        </w:rPr>
        <w:t xml:space="preserve"> </w:t>
      </w:r>
      <w:r w:rsidR="00661F31" w:rsidRPr="00E452EE">
        <w:rPr>
          <w:rFonts w:asciiTheme="majorHAnsi" w:eastAsia="Calibri" w:hAnsiTheme="majorHAnsi" w:cstheme="majorHAnsi"/>
          <w:color w:val="00000A"/>
          <w:sz w:val="22"/>
          <w:szCs w:val="22"/>
        </w:rPr>
        <w:t xml:space="preserve">να του </w:t>
      </w:r>
      <w:r w:rsidR="00064782" w:rsidRPr="00E452EE">
        <w:rPr>
          <w:rFonts w:asciiTheme="majorHAnsi" w:eastAsia="Calibri" w:hAnsiTheme="majorHAnsi" w:cstheme="majorHAnsi"/>
          <w:color w:val="00000A"/>
          <w:sz w:val="22"/>
          <w:szCs w:val="22"/>
        </w:rPr>
        <w:t xml:space="preserve">αποδώσει </w:t>
      </w:r>
      <w:r w:rsidR="00E54C64" w:rsidRPr="00E452EE">
        <w:rPr>
          <w:rFonts w:asciiTheme="majorHAnsi" w:eastAsia="Calibri" w:hAnsiTheme="majorHAnsi" w:cstheme="majorHAnsi"/>
          <w:color w:val="00000A"/>
          <w:sz w:val="22"/>
          <w:szCs w:val="22"/>
        </w:rPr>
        <w:t xml:space="preserve">ορισμένο χρηματικό </w:t>
      </w:r>
      <w:r w:rsidR="003F6A55" w:rsidRPr="00E452EE">
        <w:rPr>
          <w:rFonts w:asciiTheme="majorHAnsi" w:eastAsia="Calibri" w:hAnsiTheme="majorHAnsi" w:cstheme="majorHAnsi"/>
          <w:color w:val="00000A"/>
          <w:sz w:val="22"/>
          <w:szCs w:val="22"/>
        </w:rPr>
        <w:t>ποσό</w:t>
      </w:r>
      <w:r w:rsidR="00661F31" w:rsidRPr="00E452EE">
        <w:rPr>
          <w:rFonts w:asciiTheme="majorHAnsi" w:eastAsia="Calibri" w:hAnsiTheme="majorHAnsi" w:cstheme="majorHAnsi"/>
          <w:color w:val="00000A"/>
          <w:sz w:val="22"/>
          <w:szCs w:val="22"/>
        </w:rPr>
        <w:t xml:space="preserve">, υπό τις προϋποθέσεις του παρόντος άρθρου. Το περιεχόμενο της μεταξύ των μερών συμφωνίας </w:t>
      </w:r>
      <w:r w:rsidR="00064782" w:rsidRPr="00E452EE">
        <w:rPr>
          <w:rFonts w:asciiTheme="majorHAnsi" w:eastAsia="Calibri" w:hAnsiTheme="majorHAnsi" w:cstheme="majorHAnsi"/>
          <w:color w:val="00000A"/>
          <w:sz w:val="22"/>
          <w:szCs w:val="22"/>
        </w:rPr>
        <w:t>περι</w:t>
      </w:r>
      <w:r w:rsidR="008D3BC7" w:rsidRPr="00E452EE">
        <w:rPr>
          <w:rFonts w:asciiTheme="majorHAnsi" w:eastAsia="Calibri" w:hAnsiTheme="majorHAnsi" w:cstheme="majorHAnsi"/>
          <w:color w:val="00000A"/>
          <w:sz w:val="22"/>
          <w:szCs w:val="22"/>
        </w:rPr>
        <w:t xml:space="preserve">λαμβάνεται </w:t>
      </w:r>
      <w:r w:rsidR="00064782" w:rsidRPr="00E452EE">
        <w:rPr>
          <w:rFonts w:asciiTheme="majorHAnsi" w:eastAsia="Calibri" w:hAnsiTheme="majorHAnsi" w:cstheme="majorHAnsi"/>
          <w:color w:val="00000A"/>
          <w:sz w:val="22"/>
          <w:szCs w:val="22"/>
        </w:rPr>
        <w:t>στη</w:t>
      </w:r>
      <w:r w:rsidR="00661F31" w:rsidRPr="00E452EE">
        <w:rPr>
          <w:rFonts w:asciiTheme="majorHAnsi" w:eastAsia="Calibri" w:hAnsiTheme="majorHAnsi" w:cstheme="majorHAnsi"/>
          <w:color w:val="00000A"/>
          <w:sz w:val="22"/>
          <w:szCs w:val="22"/>
        </w:rPr>
        <w:t xml:space="preserve"> </w:t>
      </w:r>
      <w:r w:rsidR="008026C2" w:rsidRPr="00E452EE">
        <w:rPr>
          <w:rFonts w:asciiTheme="majorHAnsi" w:eastAsia="Calibri" w:hAnsiTheme="majorHAnsi" w:cstheme="majorHAnsi"/>
          <w:color w:val="00000A"/>
          <w:sz w:val="22"/>
          <w:szCs w:val="22"/>
        </w:rPr>
        <w:t xml:space="preserve">μεταξύ των μερών </w:t>
      </w:r>
      <w:r w:rsidR="00661F31" w:rsidRPr="00E452EE">
        <w:rPr>
          <w:rFonts w:asciiTheme="majorHAnsi" w:eastAsia="Calibri" w:hAnsiTheme="majorHAnsi" w:cstheme="majorHAnsi"/>
          <w:color w:val="00000A"/>
          <w:sz w:val="22"/>
          <w:szCs w:val="22"/>
        </w:rPr>
        <w:t>σύμβαση</w:t>
      </w:r>
      <w:r w:rsidR="008D3BC7" w:rsidRPr="00E452EE">
        <w:rPr>
          <w:rFonts w:asciiTheme="majorHAnsi" w:eastAsia="Calibri" w:hAnsiTheme="majorHAnsi" w:cstheme="majorHAnsi"/>
          <w:color w:val="00000A"/>
          <w:sz w:val="22"/>
          <w:szCs w:val="22"/>
        </w:rPr>
        <w:t>, όπου προσαρτάται</w:t>
      </w:r>
      <w:r w:rsidR="00D2531E" w:rsidRPr="00E452EE">
        <w:rPr>
          <w:rFonts w:asciiTheme="majorHAnsi" w:eastAsia="Calibri" w:hAnsiTheme="majorHAnsi" w:cstheme="majorHAnsi"/>
          <w:color w:val="00000A"/>
          <w:sz w:val="22"/>
          <w:szCs w:val="22"/>
        </w:rPr>
        <w:t xml:space="preserve"> και υπεύθυνη δήλωση του διανομέα ότι διαθέτει τέτοιο κράνος</w:t>
      </w:r>
      <w:r w:rsidR="008D3BC7" w:rsidRPr="00E452EE">
        <w:rPr>
          <w:rFonts w:asciiTheme="majorHAnsi" w:eastAsia="Calibri" w:hAnsiTheme="majorHAnsi" w:cstheme="majorHAnsi"/>
          <w:color w:val="00000A"/>
          <w:sz w:val="22"/>
          <w:szCs w:val="22"/>
        </w:rPr>
        <w:t>.</w:t>
      </w:r>
      <w:r w:rsidR="00D2531E" w:rsidRPr="00E452EE">
        <w:rPr>
          <w:rFonts w:asciiTheme="majorHAnsi" w:eastAsia="Calibri" w:hAnsiTheme="majorHAnsi" w:cstheme="majorHAnsi"/>
          <w:color w:val="00000A"/>
          <w:sz w:val="22"/>
          <w:szCs w:val="22"/>
        </w:rPr>
        <w:t xml:space="preserve"> </w:t>
      </w:r>
    </w:p>
    <w:p w14:paraId="0464A1EA" w14:textId="6CAB369D" w:rsidR="00230ACC" w:rsidRPr="00E452EE" w:rsidRDefault="003F6A55" w:rsidP="00FC436F">
      <w:pPr>
        <w:numPr>
          <w:ilvl w:val="0"/>
          <w:numId w:val="3"/>
        </w:numPr>
        <w:pBdr>
          <w:top w:val="nil"/>
          <w:left w:val="nil"/>
          <w:bottom w:val="nil"/>
          <w:right w:val="nil"/>
          <w:between w:val="nil"/>
        </w:pBdr>
        <w:spacing w:line="300" w:lineRule="auto"/>
        <w:jc w:val="both"/>
        <w:rPr>
          <w:rFonts w:asciiTheme="majorHAnsi" w:eastAsia="Calibri" w:hAnsiTheme="majorHAnsi" w:cstheme="majorHAnsi"/>
          <w:color w:val="00000A"/>
          <w:sz w:val="22"/>
          <w:szCs w:val="22"/>
        </w:rPr>
      </w:pPr>
      <w:r w:rsidRPr="00E452EE">
        <w:rPr>
          <w:rFonts w:asciiTheme="majorHAnsi" w:eastAsia="Calibri" w:hAnsiTheme="majorHAnsi" w:cstheme="majorHAnsi"/>
          <w:color w:val="00000A"/>
          <w:sz w:val="22"/>
          <w:szCs w:val="22"/>
        </w:rPr>
        <w:t xml:space="preserve">Το ποσό που </w:t>
      </w:r>
      <w:r w:rsidR="00E54C64" w:rsidRPr="00E452EE">
        <w:rPr>
          <w:rFonts w:asciiTheme="majorHAnsi" w:eastAsia="Calibri" w:hAnsiTheme="majorHAnsi" w:cstheme="majorHAnsi"/>
          <w:color w:val="00000A"/>
          <w:sz w:val="22"/>
          <w:szCs w:val="22"/>
        </w:rPr>
        <w:t xml:space="preserve">καταβάλλεται, σύμφωνα με την παρ. 1, αντί της παροχής του </w:t>
      </w:r>
      <w:r w:rsidR="00661F31" w:rsidRPr="00E452EE">
        <w:rPr>
          <w:rFonts w:asciiTheme="majorHAnsi" w:eastAsia="Calibri" w:hAnsiTheme="majorHAnsi" w:cstheme="majorHAnsi"/>
          <w:color w:val="00000A"/>
          <w:sz w:val="22"/>
          <w:szCs w:val="22"/>
        </w:rPr>
        <w:t>προστατευτικού κράνους</w:t>
      </w:r>
      <w:r w:rsidR="00B83E2C" w:rsidRPr="00E452EE">
        <w:rPr>
          <w:rFonts w:asciiTheme="majorHAnsi" w:eastAsia="Calibri" w:hAnsiTheme="majorHAnsi" w:cstheme="majorHAnsi"/>
          <w:color w:val="00000A"/>
          <w:sz w:val="22"/>
          <w:szCs w:val="22"/>
        </w:rPr>
        <w:t xml:space="preserve">, </w:t>
      </w:r>
      <w:r w:rsidR="00661F31" w:rsidRPr="00E452EE">
        <w:rPr>
          <w:rFonts w:asciiTheme="majorHAnsi" w:eastAsia="Calibri" w:hAnsiTheme="majorHAnsi" w:cstheme="majorHAnsi"/>
          <w:color w:val="00000A"/>
          <w:sz w:val="22"/>
          <w:szCs w:val="22"/>
        </w:rPr>
        <w:t>ορίζεται</w:t>
      </w:r>
      <w:r w:rsidR="00FC436F" w:rsidRPr="00E452EE">
        <w:rPr>
          <w:rFonts w:asciiTheme="majorHAnsi" w:eastAsia="Calibri" w:hAnsiTheme="majorHAnsi" w:cstheme="majorHAnsi"/>
          <w:color w:val="00000A"/>
          <w:sz w:val="22"/>
          <w:szCs w:val="22"/>
        </w:rPr>
        <w:t xml:space="preserve"> </w:t>
      </w:r>
      <w:r w:rsidR="00E54C64" w:rsidRPr="00E452EE">
        <w:rPr>
          <w:rFonts w:asciiTheme="majorHAnsi" w:eastAsia="Calibri" w:hAnsiTheme="majorHAnsi" w:cstheme="majorHAnsi"/>
          <w:color w:val="00000A"/>
          <w:sz w:val="22"/>
          <w:szCs w:val="22"/>
        </w:rPr>
        <w:t xml:space="preserve">σε </w:t>
      </w:r>
      <w:proofErr w:type="spellStart"/>
      <w:r w:rsidR="00661F31" w:rsidRPr="00E452EE">
        <w:rPr>
          <w:rFonts w:asciiTheme="majorHAnsi" w:eastAsia="Calibri" w:hAnsiTheme="majorHAnsi" w:cstheme="majorHAnsi"/>
          <w:color w:val="00000A"/>
          <w:sz w:val="22"/>
          <w:szCs w:val="22"/>
        </w:rPr>
        <w:t>εκατόν</w:t>
      </w:r>
      <w:proofErr w:type="spellEnd"/>
      <w:r w:rsidR="00661F31" w:rsidRPr="00E452EE">
        <w:rPr>
          <w:rFonts w:asciiTheme="majorHAnsi" w:eastAsia="Calibri" w:hAnsiTheme="majorHAnsi" w:cstheme="majorHAnsi"/>
          <w:color w:val="00000A"/>
          <w:sz w:val="22"/>
          <w:szCs w:val="22"/>
        </w:rPr>
        <w:t xml:space="preserve"> </w:t>
      </w:r>
      <w:r w:rsidR="000A77E5">
        <w:rPr>
          <w:rFonts w:asciiTheme="majorHAnsi" w:eastAsia="Calibri" w:hAnsiTheme="majorHAnsi" w:cstheme="majorHAnsi"/>
          <w:color w:val="00000A"/>
          <w:sz w:val="22"/>
          <w:szCs w:val="22"/>
        </w:rPr>
        <w:t>είκοσι</w:t>
      </w:r>
      <w:r w:rsidR="00661F31" w:rsidRPr="00E452EE">
        <w:rPr>
          <w:rFonts w:asciiTheme="majorHAnsi" w:eastAsia="Calibri" w:hAnsiTheme="majorHAnsi" w:cstheme="majorHAnsi"/>
          <w:color w:val="00000A"/>
          <w:sz w:val="22"/>
          <w:szCs w:val="22"/>
        </w:rPr>
        <w:t xml:space="preserve"> (1</w:t>
      </w:r>
      <w:r w:rsidR="000A77E5">
        <w:rPr>
          <w:rFonts w:asciiTheme="majorHAnsi" w:eastAsia="Calibri" w:hAnsiTheme="majorHAnsi" w:cstheme="majorHAnsi"/>
          <w:color w:val="00000A"/>
          <w:sz w:val="22"/>
          <w:szCs w:val="22"/>
        </w:rPr>
        <w:t>2</w:t>
      </w:r>
      <w:r w:rsidR="00661F31" w:rsidRPr="00E452EE">
        <w:rPr>
          <w:rFonts w:asciiTheme="majorHAnsi" w:eastAsia="Calibri" w:hAnsiTheme="majorHAnsi" w:cstheme="majorHAnsi"/>
          <w:color w:val="00000A"/>
          <w:sz w:val="22"/>
          <w:szCs w:val="22"/>
        </w:rPr>
        <w:t xml:space="preserve">0) ευρώ. Το ποσό </w:t>
      </w:r>
      <w:r w:rsidR="00AD3D6A" w:rsidRPr="00E452EE">
        <w:rPr>
          <w:rFonts w:asciiTheme="majorHAnsi" w:eastAsia="Calibri" w:hAnsiTheme="majorHAnsi" w:cstheme="majorHAnsi"/>
          <w:color w:val="00000A"/>
          <w:sz w:val="22"/>
          <w:szCs w:val="22"/>
        </w:rPr>
        <w:t xml:space="preserve">αυτό </w:t>
      </w:r>
      <w:r w:rsidR="00661F31" w:rsidRPr="00E452EE">
        <w:rPr>
          <w:rFonts w:asciiTheme="majorHAnsi" w:eastAsia="Calibri" w:hAnsiTheme="majorHAnsi" w:cstheme="majorHAnsi"/>
          <w:color w:val="00000A"/>
          <w:sz w:val="22"/>
          <w:szCs w:val="22"/>
        </w:rPr>
        <w:t>αποδίδεται τμηματικά</w:t>
      </w:r>
      <w:r w:rsidR="002E1EC7" w:rsidRPr="00E452EE">
        <w:rPr>
          <w:rFonts w:asciiTheme="majorHAnsi" w:eastAsia="Calibri" w:hAnsiTheme="majorHAnsi" w:cstheme="majorHAnsi"/>
          <w:color w:val="00000A"/>
          <w:sz w:val="22"/>
          <w:szCs w:val="22"/>
        </w:rPr>
        <w:t>, σε 1</w:t>
      </w:r>
      <w:r w:rsidR="000A77E5">
        <w:rPr>
          <w:rFonts w:asciiTheme="majorHAnsi" w:eastAsia="Calibri" w:hAnsiTheme="majorHAnsi" w:cstheme="majorHAnsi"/>
          <w:color w:val="00000A"/>
          <w:sz w:val="22"/>
          <w:szCs w:val="22"/>
        </w:rPr>
        <w:t>2</w:t>
      </w:r>
      <w:r w:rsidR="002E1EC7" w:rsidRPr="00E452EE">
        <w:rPr>
          <w:rFonts w:asciiTheme="majorHAnsi" w:eastAsia="Calibri" w:hAnsiTheme="majorHAnsi" w:cstheme="majorHAnsi"/>
          <w:color w:val="00000A"/>
          <w:sz w:val="22"/>
          <w:szCs w:val="22"/>
        </w:rPr>
        <w:t xml:space="preserve"> ισόποσες δόσεις,</w:t>
      </w:r>
      <w:r w:rsidR="00661F31" w:rsidRPr="00E452EE">
        <w:rPr>
          <w:rFonts w:asciiTheme="majorHAnsi" w:eastAsia="Calibri" w:hAnsiTheme="majorHAnsi" w:cstheme="majorHAnsi"/>
          <w:color w:val="00000A"/>
          <w:sz w:val="22"/>
          <w:szCs w:val="22"/>
        </w:rPr>
        <w:t xml:space="preserve"> και συγκεκριμένα καταβάλλεται από την πλατφόρμα προς τον </w:t>
      </w:r>
      <w:r w:rsidR="00746F5C" w:rsidRPr="00E452EE">
        <w:rPr>
          <w:rFonts w:asciiTheme="majorHAnsi" w:eastAsia="Calibri" w:hAnsiTheme="majorHAnsi" w:cstheme="majorHAnsi"/>
          <w:color w:val="00000A"/>
          <w:sz w:val="22"/>
          <w:szCs w:val="22"/>
        </w:rPr>
        <w:t xml:space="preserve">διανομέα - </w:t>
      </w:r>
      <w:proofErr w:type="spellStart"/>
      <w:r w:rsidR="00661F31" w:rsidRPr="00E452EE">
        <w:rPr>
          <w:rFonts w:asciiTheme="majorHAnsi" w:eastAsia="Calibri" w:hAnsiTheme="majorHAnsi" w:cstheme="majorHAnsi"/>
          <w:color w:val="00000A"/>
          <w:sz w:val="22"/>
          <w:szCs w:val="22"/>
        </w:rPr>
        <w:t>πάροχο</w:t>
      </w:r>
      <w:proofErr w:type="spellEnd"/>
      <w:r w:rsidR="00661F31" w:rsidRPr="00E452EE">
        <w:rPr>
          <w:rFonts w:asciiTheme="majorHAnsi" w:eastAsia="Calibri" w:hAnsiTheme="majorHAnsi" w:cstheme="majorHAnsi"/>
          <w:color w:val="00000A"/>
          <w:sz w:val="22"/>
          <w:szCs w:val="22"/>
        </w:rPr>
        <w:t xml:space="preserve"> </w:t>
      </w:r>
      <w:r w:rsidR="008026C2" w:rsidRPr="00E452EE">
        <w:rPr>
          <w:rFonts w:asciiTheme="majorHAnsi" w:eastAsia="Calibri" w:hAnsiTheme="majorHAnsi" w:cstheme="majorHAnsi"/>
          <w:color w:val="00000A"/>
          <w:sz w:val="22"/>
          <w:szCs w:val="22"/>
        </w:rPr>
        <w:t>υπηρεσιών</w:t>
      </w:r>
      <w:r w:rsidR="00661F31" w:rsidRPr="00E452EE">
        <w:rPr>
          <w:rFonts w:asciiTheme="majorHAnsi" w:eastAsia="Calibri" w:hAnsiTheme="majorHAnsi" w:cstheme="majorHAnsi"/>
          <w:color w:val="00000A"/>
          <w:sz w:val="22"/>
          <w:szCs w:val="22"/>
        </w:rPr>
        <w:t>, κάθε μήνα, το 1/</w:t>
      </w:r>
      <w:r w:rsidR="00D4000D" w:rsidRPr="00E452EE">
        <w:rPr>
          <w:rFonts w:asciiTheme="majorHAnsi" w:eastAsia="Calibri" w:hAnsiTheme="majorHAnsi" w:cstheme="majorHAnsi"/>
          <w:color w:val="00000A"/>
          <w:sz w:val="22"/>
          <w:szCs w:val="22"/>
        </w:rPr>
        <w:t>1</w:t>
      </w:r>
      <w:r w:rsidR="000A77E5">
        <w:rPr>
          <w:rFonts w:asciiTheme="majorHAnsi" w:eastAsia="Calibri" w:hAnsiTheme="majorHAnsi" w:cstheme="majorHAnsi"/>
          <w:color w:val="00000A"/>
          <w:sz w:val="22"/>
          <w:szCs w:val="22"/>
        </w:rPr>
        <w:t>2</w:t>
      </w:r>
      <w:r w:rsidR="00661F31" w:rsidRPr="00E452EE">
        <w:rPr>
          <w:rFonts w:asciiTheme="majorHAnsi" w:eastAsia="Calibri" w:hAnsiTheme="majorHAnsi" w:cstheme="majorHAnsi"/>
          <w:color w:val="00000A"/>
          <w:sz w:val="22"/>
          <w:szCs w:val="22"/>
        </w:rPr>
        <w:t xml:space="preserve"> τ</w:t>
      </w:r>
      <w:r w:rsidR="006C64FC" w:rsidRPr="00E452EE">
        <w:rPr>
          <w:rFonts w:asciiTheme="majorHAnsi" w:eastAsia="Calibri" w:hAnsiTheme="majorHAnsi" w:cstheme="majorHAnsi"/>
          <w:color w:val="00000A"/>
          <w:sz w:val="22"/>
          <w:szCs w:val="22"/>
        </w:rPr>
        <w:t xml:space="preserve">ου </w:t>
      </w:r>
      <w:r w:rsidR="00D4000D" w:rsidRPr="00E452EE">
        <w:rPr>
          <w:rFonts w:asciiTheme="majorHAnsi" w:eastAsia="Calibri" w:hAnsiTheme="majorHAnsi" w:cstheme="majorHAnsi"/>
          <w:color w:val="00000A"/>
          <w:sz w:val="22"/>
          <w:szCs w:val="22"/>
        </w:rPr>
        <w:t xml:space="preserve">ως άνω </w:t>
      </w:r>
      <w:r w:rsidR="006C64FC" w:rsidRPr="00E452EE">
        <w:rPr>
          <w:rFonts w:asciiTheme="majorHAnsi" w:eastAsia="Calibri" w:hAnsiTheme="majorHAnsi" w:cstheme="majorHAnsi"/>
          <w:color w:val="00000A"/>
          <w:sz w:val="22"/>
          <w:szCs w:val="22"/>
        </w:rPr>
        <w:t>ποσού</w:t>
      </w:r>
      <w:r w:rsidR="00661F31" w:rsidRPr="00E452EE">
        <w:rPr>
          <w:rFonts w:asciiTheme="majorHAnsi" w:eastAsia="Calibri" w:hAnsiTheme="majorHAnsi" w:cstheme="majorHAnsi"/>
          <w:color w:val="00000A"/>
          <w:sz w:val="22"/>
          <w:szCs w:val="22"/>
        </w:rPr>
        <w:t xml:space="preserve"> και για όσο χρόνο διαρκεί η μεταξύ των μερών σύμβαση ανεξαρτήτων υπηρεσιών ή έργου</w:t>
      </w:r>
      <w:r w:rsidR="002E1EC7" w:rsidRPr="00E452EE">
        <w:rPr>
          <w:rFonts w:asciiTheme="majorHAnsi" w:eastAsia="Calibri" w:hAnsiTheme="majorHAnsi" w:cstheme="majorHAnsi"/>
          <w:color w:val="00000A"/>
          <w:sz w:val="22"/>
          <w:szCs w:val="22"/>
        </w:rPr>
        <w:t xml:space="preserve">, κατά μέγιστο μέχρις </w:t>
      </w:r>
      <w:r w:rsidR="00E20A82" w:rsidRPr="00E452EE">
        <w:rPr>
          <w:rFonts w:asciiTheme="majorHAnsi" w:eastAsia="Calibri" w:hAnsiTheme="majorHAnsi" w:cstheme="majorHAnsi"/>
          <w:color w:val="00000A"/>
          <w:sz w:val="22"/>
          <w:szCs w:val="22"/>
        </w:rPr>
        <w:t>απόδοσης του συνόλου</w:t>
      </w:r>
      <w:r w:rsidR="002E1EC7" w:rsidRPr="00E452EE">
        <w:rPr>
          <w:rFonts w:asciiTheme="majorHAnsi" w:eastAsia="Calibri" w:hAnsiTheme="majorHAnsi" w:cstheme="majorHAnsi"/>
          <w:color w:val="00000A"/>
          <w:sz w:val="22"/>
          <w:szCs w:val="22"/>
        </w:rPr>
        <w:t xml:space="preserve"> του ποσού</w:t>
      </w:r>
      <w:r w:rsidR="008026C2" w:rsidRPr="00E452EE">
        <w:rPr>
          <w:rFonts w:asciiTheme="majorHAnsi" w:eastAsia="Calibri" w:hAnsiTheme="majorHAnsi" w:cstheme="majorHAnsi"/>
          <w:color w:val="00000A"/>
          <w:sz w:val="22"/>
          <w:szCs w:val="22"/>
        </w:rPr>
        <w:t xml:space="preserve"> της παρούσας παραγράφου</w:t>
      </w:r>
      <w:r w:rsidR="00661F31" w:rsidRPr="00E452EE">
        <w:rPr>
          <w:rFonts w:asciiTheme="majorHAnsi" w:eastAsia="Calibri" w:hAnsiTheme="majorHAnsi" w:cstheme="majorHAnsi"/>
          <w:color w:val="00000A"/>
          <w:sz w:val="22"/>
          <w:szCs w:val="22"/>
        </w:rPr>
        <w:t xml:space="preserve">. </w:t>
      </w:r>
    </w:p>
    <w:p w14:paraId="23A441B6" w14:textId="79398E95" w:rsidR="00230ACC" w:rsidRPr="00E452EE" w:rsidRDefault="00661F31">
      <w:pPr>
        <w:numPr>
          <w:ilvl w:val="0"/>
          <w:numId w:val="3"/>
        </w:numPr>
        <w:pBdr>
          <w:top w:val="nil"/>
          <w:left w:val="nil"/>
          <w:bottom w:val="nil"/>
          <w:right w:val="nil"/>
          <w:between w:val="nil"/>
        </w:pBdr>
        <w:spacing w:before="60" w:line="300" w:lineRule="auto"/>
        <w:jc w:val="both"/>
        <w:rPr>
          <w:rFonts w:asciiTheme="majorHAnsi" w:eastAsia="Calibri" w:hAnsiTheme="majorHAnsi" w:cstheme="majorHAnsi"/>
          <w:color w:val="00000A"/>
          <w:sz w:val="22"/>
          <w:szCs w:val="22"/>
        </w:rPr>
      </w:pPr>
      <w:r w:rsidRPr="00E452EE">
        <w:rPr>
          <w:rFonts w:asciiTheme="majorHAnsi" w:eastAsia="Calibri" w:hAnsiTheme="majorHAnsi" w:cstheme="majorHAnsi"/>
          <w:color w:val="00000A"/>
          <w:sz w:val="22"/>
          <w:szCs w:val="22"/>
        </w:rPr>
        <w:t xml:space="preserve">Το ποσό της παρ. </w:t>
      </w:r>
      <w:r w:rsidR="00B82F0B" w:rsidRPr="00E452EE">
        <w:rPr>
          <w:rFonts w:asciiTheme="majorHAnsi" w:eastAsia="Calibri" w:hAnsiTheme="majorHAnsi" w:cstheme="majorHAnsi"/>
          <w:color w:val="00000A"/>
          <w:sz w:val="22"/>
          <w:szCs w:val="22"/>
        </w:rPr>
        <w:t>2</w:t>
      </w:r>
      <w:r w:rsidRPr="00E452EE">
        <w:rPr>
          <w:rFonts w:asciiTheme="majorHAnsi" w:eastAsia="Calibri" w:hAnsiTheme="majorHAnsi" w:cstheme="majorHAnsi"/>
          <w:color w:val="00000A"/>
          <w:sz w:val="22"/>
          <w:szCs w:val="22"/>
        </w:rPr>
        <w:t xml:space="preserve"> δεν υπόκειται σε κρατήσεις ασφαλιστικών εισφορών</w:t>
      </w:r>
      <w:r w:rsidR="00BA255A" w:rsidRPr="00E452EE">
        <w:rPr>
          <w:rFonts w:asciiTheme="majorHAnsi" w:eastAsia="Times New Roman" w:hAnsiTheme="majorHAnsi" w:cstheme="majorHAnsi"/>
          <w:color w:val="000000"/>
          <w:sz w:val="22"/>
          <w:szCs w:val="22"/>
        </w:rPr>
        <w:t>, αποτυπώνεται διακριτά στα σχετικά παραστατικά αμοιβής και εξόφλησης</w:t>
      </w:r>
      <w:r w:rsidRPr="00E452EE">
        <w:rPr>
          <w:rFonts w:asciiTheme="majorHAnsi" w:eastAsia="Calibri" w:hAnsiTheme="majorHAnsi" w:cstheme="majorHAnsi"/>
          <w:color w:val="00000A"/>
          <w:sz w:val="22"/>
          <w:szCs w:val="22"/>
        </w:rPr>
        <w:t xml:space="preserve"> </w:t>
      </w:r>
      <w:r w:rsidR="00493E98" w:rsidRPr="00E452EE">
        <w:rPr>
          <w:rFonts w:asciiTheme="majorHAnsi" w:eastAsia="Calibri" w:hAnsiTheme="majorHAnsi" w:cstheme="majorHAnsi"/>
          <w:color w:val="00000A"/>
          <w:sz w:val="22"/>
          <w:szCs w:val="22"/>
        </w:rPr>
        <w:t xml:space="preserve">ή σε διακριτό παραστατικό </w:t>
      </w:r>
      <w:r w:rsidRPr="00E452EE">
        <w:rPr>
          <w:rFonts w:asciiTheme="majorHAnsi" w:eastAsia="Calibri" w:hAnsiTheme="majorHAnsi" w:cstheme="majorHAnsi"/>
          <w:color w:val="00000A"/>
          <w:sz w:val="22"/>
          <w:szCs w:val="22"/>
        </w:rPr>
        <w:t xml:space="preserve">και καταβάλλεται </w:t>
      </w:r>
      <w:r w:rsidR="00E20A82" w:rsidRPr="00E452EE">
        <w:rPr>
          <w:rFonts w:asciiTheme="majorHAnsi" w:eastAsia="Times New Roman" w:hAnsiTheme="majorHAnsi" w:cstheme="majorHAnsi"/>
          <w:color w:val="000000"/>
          <w:sz w:val="22"/>
          <w:szCs w:val="22"/>
        </w:rPr>
        <w:t>στον ίδιο τραπεζικό λογαριασμό όπως και η αμοιβή του δικαιούχου</w:t>
      </w:r>
      <w:r w:rsidR="00BA255A" w:rsidRPr="00E452EE">
        <w:rPr>
          <w:rFonts w:asciiTheme="majorHAnsi" w:eastAsia="Times New Roman" w:hAnsiTheme="majorHAnsi" w:cstheme="majorHAnsi"/>
          <w:color w:val="000000"/>
          <w:sz w:val="22"/>
          <w:szCs w:val="22"/>
        </w:rPr>
        <w:t xml:space="preserve">, </w:t>
      </w:r>
      <w:r w:rsidRPr="00E452EE">
        <w:rPr>
          <w:rFonts w:asciiTheme="majorHAnsi" w:eastAsia="Calibri" w:hAnsiTheme="majorHAnsi" w:cstheme="majorHAnsi"/>
          <w:color w:val="00000A"/>
          <w:sz w:val="22"/>
          <w:szCs w:val="22"/>
        </w:rPr>
        <w:t xml:space="preserve">αποκλειστικά αντί της παροχής του προστατευτικού κράνους. </w:t>
      </w:r>
    </w:p>
    <w:p w14:paraId="5E22AFE1" w14:textId="77777777" w:rsidR="00DA0B67" w:rsidRPr="00E452EE" w:rsidRDefault="00DA0B67">
      <w:pPr>
        <w:spacing w:before="60" w:line="300" w:lineRule="auto"/>
        <w:jc w:val="center"/>
        <w:rPr>
          <w:rFonts w:asciiTheme="majorHAnsi" w:eastAsia="Calibri" w:hAnsiTheme="majorHAnsi" w:cstheme="majorHAnsi"/>
          <w:b/>
          <w:sz w:val="22"/>
          <w:szCs w:val="22"/>
        </w:rPr>
      </w:pPr>
    </w:p>
    <w:p w14:paraId="2EA453A2" w14:textId="16EEB1AB" w:rsidR="00230ACC" w:rsidRPr="00E452EE" w:rsidRDefault="00661F31">
      <w:pPr>
        <w:spacing w:before="60" w:line="300" w:lineRule="auto"/>
        <w:jc w:val="center"/>
        <w:rPr>
          <w:rFonts w:asciiTheme="majorHAnsi" w:hAnsiTheme="majorHAnsi" w:cstheme="majorHAnsi"/>
          <w:sz w:val="22"/>
          <w:szCs w:val="22"/>
        </w:rPr>
      </w:pPr>
      <w:r w:rsidRPr="00E452EE">
        <w:rPr>
          <w:rFonts w:asciiTheme="majorHAnsi" w:eastAsia="Calibri" w:hAnsiTheme="majorHAnsi" w:cstheme="majorHAnsi"/>
          <w:b/>
          <w:sz w:val="22"/>
          <w:szCs w:val="22"/>
        </w:rPr>
        <w:t>Άρθρο 4</w:t>
      </w:r>
    </w:p>
    <w:p w14:paraId="71292F09" w14:textId="77777777" w:rsidR="00230ACC" w:rsidRPr="00E452EE" w:rsidRDefault="00661F31">
      <w:pPr>
        <w:spacing w:before="60" w:line="300" w:lineRule="auto"/>
        <w:jc w:val="center"/>
        <w:rPr>
          <w:rFonts w:asciiTheme="majorHAnsi" w:eastAsia="Calibri" w:hAnsiTheme="majorHAnsi" w:cstheme="majorHAnsi"/>
          <w:b/>
          <w:sz w:val="22"/>
          <w:szCs w:val="22"/>
        </w:rPr>
      </w:pPr>
      <w:r w:rsidRPr="00E452EE">
        <w:rPr>
          <w:rFonts w:asciiTheme="majorHAnsi" w:eastAsia="Calibri" w:hAnsiTheme="majorHAnsi" w:cstheme="majorHAnsi"/>
          <w:b/>
          <w:sz w:val="22"/>
          <w:szCs w:val="22"/>
        </w:rPr>
        <w:t xml:space="preserve">Προσαύξηση σε περίπτωση χρήσης ιδίου μέσου  </w:t>
      </w:r>
    </w:p>
    <w:p w14:paraId="53FE6D85" w14:textId="0E8CF611" w:rsidR="00230ACC" w:rsidRPr="00E452EE" w:rsidRDefault="00661F31" w:rsidP="00F6503F">
      <w:pPr>
        <w:pStyle w:val="aa"/>
        <w:numPr>
          <w:ilvl w:val="0"/>
          <w:numId w:val="4"/>
        </w:numPr>
        <w:pBdr>
          <w:top w:val="nil"/>
          <w:left w:val="nil"/>
          <w:bottom w:val="nil"/>
          <w:right w:val="nil"/>
          <w:between w:val="nil"/>
        </w:pBdr>
        <w:spacing w:before="60" w:line="300" w:lineRule="auto"/>
        <w:jc w:val="both"/>
        <w:rPr>
          <w:rFonts w:asciiTheme="majorHAnsi" w:eastAsia="Calibri" w:hAnsiTheme="majorHAnsi" w:cstheme="majorHAnsi"/>
          <w:color w:val="000000"/>
          <w:sz w:val="22"/>
          <w:szCs w:val="22"/>
        </w:rPr>
      </w:pPr>
      <w:r w:rsidRPr="00E452EE">
        <w:rPr>
          <w:rFonts w:asciiTheme="majorHAnsi" w:eastAsia="Calibri" w:hAnsiTheme="majorHAnsi" w:cstheme="majorHAnsi"/>
          <w:color w:val="000000"/>
          <w:sz w:val="22"/>
          <w:szCs w:val="22"/>
        </w:rPr>
        <w:t xml:space="preserve">Όταν </w:t>
      </w:r>
      <w:r w:rsidR="00F6503F" w:rsidRPr="00E452EE">
        <w:rPr>
          <w:rFonts w:asciiTheme="majorHAnsi" w:eastAsia="Calibri" w:hAnsiTheme="majorHAnsi" w:cstheme="majorHAnsi"/>
          <w:color w:val="000000"/>
          <w:sz w:val="22"/>
          <w:szCs w:val="22"/>
        </w:rPr>
        <w:t xml:space="preserve">οι </w:t>
      </w:r>
      <w:proofErr w:type="spellStart"/>
      <w:r w:rsidRPr="00E452EE">
        <w:rPr>
          <w:rFonts w:asciiTheme="majorHAnsi" w:eastAsia="Calibri" w:hAnsiTheme="majorHAnsi" w:cstheme="majorHAnsi"/>
          <w:color w:val="000000"/>
          <w:sz w:val="22"/>
          <w:szCs w:val="22"/>
        </w:rPr>
        <w:t>πάροχοι</w:t>
      </w:r>
      <w:proofErr w:type="spellEnd"/>
      <w:r w:rsidRPr="00E452EE">
        <w:rPr>
          <w:rFonts w:asciiTheme="majorHAnsi" w:eastAsia="Calibri" w:hAnsiTheme="majorHAnsi" w:cstheme="majorHAnsi"/>
          <w:color w:val="000000"/>
          <w:sz w:val="22"/>
          <w:szCs w:val="22"/>
        </w:rPr>
        <w:t xml:space="preserve"> υπηρεσιών χρησιμοποιούν </w:t>
      </w:r>
      <w:r w:rsidRPr="00E452EE">
        <w:rPr>
          <w:rFonts w:asciiTheme="majorHAnsi" w:eastAsia="Calibri" w:hAnsiTheme="majorHAnsi" w:cstheme="majorHAnsi"/>
          <w:sz w:val="22"/>
          <w:szCs w:val="22"/>
        </w:rPr>
        <w:t xml:space="preserve">μοτοσικλέτα ή </w:t>
      </w:r>
      <w:r w:rsidRPr="00E452EE">
        <w:rPr>
          <w:rFonts w:asciiTheme="majorHAnsi" w:eastAsia="Calibri" w:hAnsiTheme="majorHAnsi" w:cstheme="majorHAnsi"/>
          <w:color w:val="000000"/>
          <w:sz w:val="22"/>
          <w:szCs w:val="22"/>
        </w:rPr>
        <w:t xml:space="preserve">μοτοποδήλατο δικής τους ιδιοκτησίας, νομής ή κατοχής, οι </w:t>
      </w:r>
      <w:r w:rsidR="00232BBD" w:rsidRPr="00E452EE">
        <w:rPr>
          <w:rFonts w:asciiTheme="majorHAnsi" w:eastAsia="Calibri" w:hAnsiTheme="majorHAnsi" w:cstheme="majorHAnsi"/>
          <w:color w:val="000000"/>
          <w:sz w:val="22"/>
          <w:szCs w:val="22"/>
        </w:rPr>
        <w:t>ψηφιακές</w:t>
      </w:r>
      <w:r w:rsidRPr="00E452EE">
        <w:rPr>
          <w:rFonts w:asciiTheme="majorHAnsi" w:eastAsia="Calibri" w:hAnsiTheme="majorHAnsi" w:cstheme="majorHAnsi"/>
          <w:color w:val="000000"/>
          <w:sz w:val="22"/>
          <w:szCs w:val="22"/>
        </w:rPr>
        <w:t xml:space="preserve"> πλατφόρμες αποδίδουν στους </w:t>
      </w:r>
      <w:proofErr w:type="spellStart"/>
      <w:r w:rsidRPr="00E452EE">
        <w:rPr>
          <w:rFonts w:asciiTheme="majorHAnsi" w:eastAsia="Calibri" w:hAnsiTheme="majorHAnsi" w:cstheme="majorHAnsi"/>
          <w:color w:val="000000"/>
          <w:sz w:val="22"/>
          <w:szCs w:val="22"/>
        </w:rPr>
        <w:t>παρόχους</w:t>
      </w:r>
      <w:proofErr w:type="spellEnd"/>
      <w:r w:rsidRPr="00E452EE">
        <w:rPr>
          <w:rFonts w:asciiTheme="majorHAnsi" w:eastAsia="Calibri" w:hAnsiTheme="majorHAnsi" w:cstheme="majorHAnsi"/>
          <w:color w:val="000000"/>
          <w:sz w:val="22"/>
          <w:szCs w:val="22"/>
        </w:rPr>
        <w:t xml:space="preserve"> ανά μήνα </w:t>
      </w:r>
      <w:r w:rsidR="00BA255A" w:rsidRPr="00E452EE">
        <w:rPr>
          <w:rFonts w:asciiTheme="majorHAnsi" w:eastAsia="Times New Roman" w:hAnsiTheme="majorHAnsi" w:cstheme="majorHAnsi"/>
          <w:color w:val="000000"/>
          <w:sz w:val="22"/>
          <w:szCs w:val="22"/>
        </w:rPr>
        <w:t>πρόσθετη αποζημίωση χρήσης και συντήρησης του οχήματος</w:t>
      </w:r>
      <w:r w:rsidRPr="00E452EE">
        <w:rPr>
          <w:rFonts w:asciiTheme="majorHAnsi" w:eastAsia="Calibri" w:hAnsiTheme="majorHAnsi" w:cstheme="majorHAnsi"/>
          <w:color w:val="000000"/>
          <w:sz w:val="22"/>
          <w:szCs w:val="22"/>
        </w:rPr>
        <w:t xml:space="preserve">, η οποία ανέρχεται κατά μέγιστο σε ποσοστό 15% επί του νομοθετημένου </w:t>
      </w:r>
      <w:r w:rsidR="00BA255A" w:rsidRPr="00E452EE">
        <w:rPr>
          <w:rFonts w:asciiTheme="majorHAnsi" w:eastAsia="Calibri" w:hAnsiTheme="majorHAnsi" w:cstheme="majorHAnsi"/>
          <w:color w:val="000000"/>
          <w:sz w:val="22"/>
          <w:szCs w:val="22"/>
        </w:rPr>
        <w:t xml:space="preserve">κατώτατου </w:t>
      </w:r>
      <w:r w:rsidRPr="00E452EE">
        <w:rPr>
          <w:rFonts w:asciiTheme="majorHAnsi" w:eastAsia="Calibri" w:hAnsiTheme="majorHAnsi" w:cstheme="majorHAnsi"/>
          <w:color w:val="000000"/>
          <w:sz w:val="22"/>
          <w:szCs w:val="22"/>
        </w:rPr>
        <w:t>μισθού</w:t>
      </w:r>
      <w:r w:rsidR="00274070">
        <w:rPr>
          <w:rFonts w:asciiTheme="majorHAnsi" w:eastAsia="Calibri" w:hAnsiTheme="majorHAnsi" w:cstheme="majorHAnsi"/>
          <w:color w:val="000000"/>
          <w:sz w:val="22"/>
          <w:szCs w:val="22"/>
        </w:rPr>
        <w:t xml:space="preserve">, σύμφωνα με </w:t>
      </w:r>
      <w:r w:rsidR="00C1719F">
        <w:rPr>
          <w:rFonts w:asciiTheme="majorHAnsi" w:eastAsia="Calibri" w:hAnsiTheme="majorHAnsi" w:cstheme="majorHAnsi"/>
          <w:color w:val="000000"/>
          <w:sz w:val="22"/>
          <w:szCs w:val="22"/>
        </w:rPr>
        <w:t xml:space="preserve">τις προβλέψεις της </w:t>
      </w:r>
      <w:r w:rsidR="00274070">
        <w:rPr>
          <w:rFonts w:asciiTheme="majorHAnsi" w:eastAsia="Calibri" w:hAnsiTheme="majorHAnsi" w:cstheme="majorHAnsi"/>
          <w:color w:val="000000"/>
          <w:sz w:val="22"/>
          <w:szCs w:val="22"/>
        </w:rPr>
        <w:t>παρ. 2</w:t>
      </w:r>
      <w:r w:rsidRPr="00E452EE">
        <w:rPr>
          <w:rFonts w:asciiTheme="majorHAnsi" w:eastAsia="Calibri" w:hAnsiTheme="majorHAnsi" w:cstheme="majorHAnsi"/>
          <w:color w:val="000000"/>
          <w:sz w:val="22"/>
          <w:szCs w:val="22"/>
        </w:rPr>
        <w:t>. Η εν λόγω προσαύξηση αποδίδεται κάθε μήνα, και για όσο χρόνο διαρκεί η μεταξύ των μερών σύμβαση</w:t>
      </w:r>
      <w:r w:rsidR="00F6503F" w:rsidRPr="00E452EE">
        <w:rPr>
          <w:rFonts w:asciiTheme="majorHAnsi" w:eastAsia="Calibri" w:hAnsiTheme="majorHAnsi" w:cstheme="majorHAnsi"/>
          <w:color w:val="000000"/>
          <w:sz w:val="22"/>
          <w:szCs w:val="22"/>
        </w:rPr>
        <w:t>.</w:t>
      </w:r>
    </w:p>
    <w:p w14:paraId="62BC6DE4" w14:textId="082A3004" w:rsidR="00230ACC" w:rsidRPr="00E452EE" w:rsidRDefault="00BA255A" w:rsidP="00CB2BAE">
      <w:pPr>
        <w:pStyle w:val="aa"/>
        <w:numPr>
          <w:ilvl w:val="0"/>
          <w:numId w:val="4"/>
        </w:numPr>
        <w:pBdr>
          <w:top w:val="nil"/>
          <w:left w:val="nil"/>
          <w:bottom w:val="nil"/>
          <w:right w:val="nil"/>
          <w:between w:val="nil"/>
        </w:pBdr>
        <w:spacing w:line="300" w:lineRule="auto"/>
        <w:jc w:val="both"/>
        <w:rPr>
          <w:rFonts w:asciiTheme="majorHAnsi" w:eastAsia="Calibri" w:hAnsiTheme="majorHAnsi" w:cstheme="majorHAnsi"/>
          <w:color w:val="000000"/>
          <w:sz w:val="22"/>
          <w:szCs w:val="22"/>
        </w:rPr>
      </w:pPr>
      <w:r w:rsidRPr="00E452EE">
        <w:rPr>
          <w:rFonts w:asciiTheme="majorHAnsi" w:eastAsia="Calibri" w:hAnsiTheme="majorHAnsi" w:cstheme="majorHAnsi"/>
          <w:color w:val="000000"/>
          <w:sz w:val="22"/>
          <w:szCs w:val="22"/>
        </w:rPr>
        <w:t xml:space="preserve">Η πρόσθετη αποζημίωση χρήσης και συντήρησης του οχήματος ανέρχεται σε 15% επί του νομοθετημένου κατώτατου μισθού, εφόσον ο διανομέας – </w:t>
      </w:r>
      <w:proofErr w:type="spellStart"/>
      <w:r w:rsidRPr="00E452EE">
        <w:rPr>
          <w:rFonts w:asciiTheme="majorHAnsi" w:eastAsia="Calibri" w:hAnsiTheme="majorHAnsi" w:cstheme="majorHAnsi"/>
          <w:color w:val="000000"/>
          <w:sz w:val="22"/>
          <w:szCs w:val="22"/>
        </w:rPr>
        <w:t>πάροχος</w:t>
      </w:r>
      <w:proofErr w:type="spellEnd"/>
      <w:r w:rsidRPr="00E452EE">
        <w:rPr>
          <w:rFonts w:asciiTheme="majorHAnsi" w:eastAsia="Calibri" w:hAnsiTheme="majorHAnsi" w:cstheme="majorHAnsi"/>
          <w:color w:val="000000"/>
          <w:sz w:val="22"/>
          <w:szCs w:val="22"/>
        </w:rPr>
        <w:t xml:space="preserve"> υπηρεσιών πραγματοποιήσει τουλάχιστον τριακόσιες (300) διανομές ή μεταφορές εντός του ίδιου ημερολογιακού μήνα και για την ίδια ψηφιακή πλατφόρμα.</w:t>
      </w:r>
      <w:r w:rsidR="00606480" w:rsidRPr="00E452EE">
        <w:rPr>
          <w:rFonts w:asciiTheme="majorHAnsi" w:eastAsia="Calibri" w:hAnsiTheme="majorHAnsi" w:cstheme="majorHAnsi"/>
          <w:color w:val="000000"/>
          <w:sz w:val="22"/>
          <w:szCs w:val="22"/>
        </w:rPr>
        <w:t xml:space="preserve">  Σε περίπτωση πραγματοποίησης μικρότερου αριθμού διανομών ή μεταφορών, το ως άνω ποσό της πρόσθετης αποζημίωσης χρήσης και συντήρησης του οχήματος μειώνεται αναλογικώς (</w:t>
      </w:r>
      <w:r w:rsidR="00606480" w:rsidRPr="00E452EE">
        <w:rPr>
          <w:rFonts w:asciiTheme="majorHAnsi" w:eastAsia="Calibri" w:hAnsiTheme="majorHAnsi" w:cstheme="majorHAnsi"/>
          <w:color w:val="000000"/>
          <w:sz w:val="22"/>
          <w:szCs w:val="22"/>
          <w:lang w:val="en-US"/>
        </w:rPr>
        <w:t>pro</w:t>
      </w:r>
      <w:r w:rsidR="00606480" w:rsidRPr="00E452EE">
        <w:rPr>
          <w:rFonts w:asciiTheme="majorHAnsi" w:eastAsia="Calibri" w:hAnsiTheme="majorHAnsi" w:cstheme="majorHAnsi"/>
          <w:color w:val="000000"/>
          <w:sz w:val="22"/>
          <w:szCs w:val="22"/>
        </w:rPr>
        <w:t xml:space="preserve"> </w:t>
      </w:r>
      <w:r w:rsidR="00606480" w:rsidRPr="00E452EE">
        <w:rPr>
          <w:rFonts w:asciiTheme="majorHAnsi" w:eastAsia="Calibri" w:hAnsiTheme="majorHAnsi" w:cstheme="majorHAnsi"/>
          <w:color w:val="000000"/>
          <w:sz w:val="22"/>
          <w:szCs w:val="22"/>
          <w:lang w:val="en-US"/>
        </w:rPr>
        <w:t>rata</w:t>
      </w:r>
      <w:r w:rsidR="00606480" w:rsidRPr="00E452EE">
        <w:rPr>
          <w:rFonts w:asciiTheme="majorHAnsi" w:eastAsia="Calibri" w:hAnsiTheme="majorHAnsi" w:cstheme="majorHAnsi"/>
          <w:color w:val="000000"/>
          <w:sz w:val="22"/>
          <w:szCs w:val="22"/>
        </w:rPr>
        <w:t>).</w:t>
      </w:r>
    </w:p>
    <w:p w14:paraId="664B5980" w14:textId="64378170" w:rsidR="00230ACC" w:rsidRPr="00E452EE" w:rsidRDefault="00661F31" w:rsidP="00957AFA">
      <w:pPr>
        <w:pStyle w:val="aa"/>
        <w:numPr>
          <w:ilvl w:val="0"/>
          <w:numId w:val="4"/>
        </w:numPr>
        <w:pBdr>
          <w:top w:val="nil"/>
          <w:left w:val="nil"/>
          <w:bottom w:val="nil"/>
          <w:right w:val="nil"/>
          <w:between w:val="nil"/>
        </w:pBdr>
        <w:spacing w:before="60" w:line="300" w:lineRule="auto"/>
        <w:jc w:val="both"/>
        <w:rPr>
          <w:rFonts w:asciiTheme="majorHAnsi" w:eastAsia="Calibri" w:hAnsiTheme="majorHAnsi" w:cstheme="majorHAnsi"/>
          <w:sz w:val="22"/>
          <w:szCs w:val="22"/>
        </w:rPr>
      </w:pPr>
      <w:r w:rsidRPr="00E452EE">
        <w:rPr>
          <w:rFonts w:asciiTheme="majorHAnsi" w:eastAsia="Calibri" w:hAnsiTheme="majorHAnsi" w:cstheme="majorHAnsi"/>
          <w:color w:val="000000"/>
          <w:sz w:val="22"/>
          <w:szCs w:val="22"/>
        </w:rPr>
        <w:t xml:space="preserve">Η </w:t>
      </w:r>
      <w:r w:rsidR="00606480" w:rsidRPr="00E452EE">
        <w:rPr>
          <w:rFonts w:asciiTheme="majorHAnsi" w:eastAsia="Times New Roman" w:hAnsiTheme="majorHAnsi" w:cstheme="majorHAnsi"/>
          <w:color w:val="000000"/>
          <w:sz w:val="22"/>
          <w:szCs w:val="22"/>
        </w:rPr>
        <w:t>πρόσθετη αποζημίωση χρήσης και συντήρησης του οχήματος</w:t>
      </w:r>
      <w:r w:rsidRPr="00E452EE">
        <w:rPr>
          <w:rFonts w:asciiTheme="majorHAnsi" w:eastAsia="Calibri" w:hAnsiTheme="majorHAnsi" w:cstheme="majorHAnsi"/>
          <w:color w:val="000000"/>
          <w:sz w:val="22"/>
          <w:szCs w:val="22"/>
        </w:rPr>
        <w:t xml:space="preserve"> δεν υπόκειται σε κρατήσεις ασφαλιστικών εισφορών</w:t>
      </w:r>
      <w:r w:rsidR="00606480" w:rsidRPr="00E452EE">
        <w:rPr>
          <w:rFonts w:asciiTheme="majorHAnsi" w:eastAsia="Times New Roman" w:hAnsiTheme="majorHAnsi" w:cstheme="majorHAnsi"/>
          <w:color w:val="000000"/>
          <w:sz w:val="22"/>
          <w:szCs w:val="22"/>
        </w:rPr>
        <w:t>, αποτυπώνεται διακριτά στα σχετικά παραστατικά αμοιβής και εξόφλησης</w:t>
      </w:r>
      <w:r w:rsidR="00493E98" w:rsidRPr="00E452EE">
        <w:rPr>
          <w:rFonts w:asciiTheme="majorHAnsi" w:eastAsia="Times New Roman" w:hAnsiTheme="majorHAnsi" w:cstheme="majorHAnsi"/>
          <w:color w:val="000000"/>
          <w:sz w:val="22"/>
          <w:szCs w:val="22"/>
        </w:rPr>
        <w:t xml:space="preserve"> ή σε διακριτό παραστατικό</w:t>
      </w:r>
      <w:r w:rsidRPr="00E452EE">
        <w:rPr>
          <w:rFonts w:asciiTheme="majorHAnsi" w:eastAsia="Calibri" w:hAnsiTheme="majorHAnsi" w:cstheme="majorHAnsi"/>
          <w:color w:val="000000"/>
          <w:sz w:val="22"/>
          <w:szCs w:val="22"/>
        </w:rPr>
        <w:t xml:space="preserve">,  καταβάλλεται </w:t>
      </w:r>
      <w:r w:rsidR="00606480" w:rsidRPr="00E452EE">
        <w:rPr>
          <w:rFonts w:asciiTheme="majorHAnsi" w:eastAsia="Times New Roman" w:hAnsiTheme="majorHAnsi" w:cstheme="majorHAnsi"/>
          <w:color w:val="000000"/>
          <w:sz w:val="22"/>
          <w:szCs w:val="22"/>
        </w:rPr>
        <w:t xml:space="preserve">στον ίδιο τραπεζικό λογαριασμό όπως και η αμοιβή του δικαιούχου, </w:t>
      </w:r>
      <w:r w:rsidRPr="00E452EE">
        <w:rPr>
          <w:rFonts w:asciiTheme="majorHAnsi" w:eastAsia="Calibri" w:hAnsiTheme="majorHAnsi" w:cstheme="majorHAnsi"/>
          <w:color w:val="000000"/>
          <w:sz w:val="22"/>
          <w:szCs w:val="22"/>
        </w:rPr>
        <w:t>αποκλειστικά για την κάλυψη των αναγκών συντήρησης και χρήσης του μεταφορικού μέσου</w:t>
      </w:r>
      <w:r w:rsidR="00B10B5D" w:rsidRPr="00E452EE">
        <w:rPr>
          <w:rFonts w:asciiTheme="majorHAnsi" w:eastAsia="Calibri" w:hAnsiTheme="majorHAnsi" w:cstheme="majorHAnsi"/>
          <w:color w:val="000000"/>
          <w:sz w:val="22"/>
          <w:szCs w:val="22"/>
        </w:rPr>
        <w:t xml:space="preserve"> του </w:t>
      </w:r>
      <w:proofErr w:type="spellStart"/>
      <w:r w:rsidRPr="00E452EE">
        <w:rPr>
          <w:rFonts w:asciiTheme="majorHAnsi" w:eastAsia="Calibri" w:hAnsiTheme="majorHAnsi" w:cstheme="majorHAnsi"/>
          <w:color w:val="000000"/>
          <w:sz w:val="22"/>
          <w:szCs w:val="22"/>
        </w:rPr>
        <w:t>παρόχου</w:t>
      </w:r>
      <w:proofErr w:type="spellEnd"/>
      <w:r w:rsidRPr="00E452EE">
        <w:rPr>
          <w:rFonts w:asciiTheme="majorHAnsi" w:eastAsia="Calibri" w:hAnsiTheme="majorHAnsi" w:cstheme="majorHAnsi"/>
          <w:color w:val="000000"/>
          <w:sz w:val="22"/>
          <w:szCs w:val="22"/>
        </w:rPr>
        <w:t xml:space="preserve"> και δεν περιλαμβάνει τα έξοδα κίνησης του μέσου. </w:t>
      </w:r>
    </w:p>
    <w:p w14:paraId="18844318" w14:textId="6C2B0B1D" w:rsidR="00B10B5D" w:rsidRDefault="00B10B5D" w:rsidP="00B10B5D">
      <w:pPr>
        <w:pStyle w:val="aa"/>
        <w:pBdr>
          <w:top w:val="nil"/>
          <w:left w:val="nil"/>
          <w:bottom w:val="nil"/>
          <w:right w:val="nil"/>
          <w:between w:val="nil"/>
        </w:pBdr>
        <w:spacing w:before="60" w:line="300" w:lineRule="auto"/>
        <w:ind w:left="360"/>
        <w:jc w:val="both"/>
        <w:rPr>
          <w:rFonts w:asciiTheme="majorHAnsi" w:eastAsia="Calibri" w:hAnsiTheme="majorHAnsi" w:cstheme="majorHAnsi"/>
          <w:sz w:val="22"/>
          <w:szCs w:val="22"/>
        </w:rPr>
      </w:pPr>
    </w:p>
    <w:p w14:paraId="4A563917" w14:textId="77777777" w:rsidR="001E18CD" w:rsidRPr="00E452EE" w:rsidRDefault="001E18CD" w:rsidP="00B10B5D">
      <w:pPr>
        <w:pStyle w:val="aa"/>
        <w:pBdr>
          <w:top w:val="nil"/>
          <w:left w:val="nil"/>
          <w:bottom w:val="nil"/>
          <w:right w:val="nil"/>
          <w:between w:val="nil"/>
        </w:pBdr>
        <w:spacing w:before="60" w:line="300" w:lineRule="auto"/>
        <w:ind w:left="360"/>
        <w:jc w:val="both"/>
        <w:rPr>
          <w:rFonts w:asciiTheme="majorHAnsi" w:eastAsia="Calibri" w:hAnsiTheme="majorHAnsi" w:cstheme="majorHAnsi"/>
          <w:sz w:val="22"/>
          <w:szCs w:val="22"/>
        </w:rPr>
      </w:pPr>
    </w:p>
    <w:p w14:paraId="73B57A2F" w14:textId="77777777" w:rsidR="00230ACC" w:rsidRPr="00E452EE" w:rsidRDefault="00661F31">
      <w:pPr>
        <w:spacing w:before="60" w:line="300" w:lineRule="auto"/>
        <w:jc w:val="center"/>
        <w:rPr>
          <w:rFonts w:asciiTheme="majorHAnsi" w:eastAsia="Calibri" w:hAnsiTheme="majorHAnsi" w:cstheme="majorHAnsi"/>
          <w:b/>
          <w:sz w:val="22"/>
          <w:szCs w:val="22"/>
        </w:rPr>
      </w:pPr>
      <w:r w:rsidRPr="00E452EE">
        <w:rPr>
          <w:rFonts w:asciiTheme="majorHAnsi" w:eastAsia="Calibri" w:hAnsiTheme="majorHAnsi" w:cstheme="majorHAnsi"/>
          <w:b/>
          <w:sz w:val="22"/>
          <w:szCs w:val="22"/>
        </w:rPr>
        <w:t xml:space="preserve">Άρθρο 5 </w:t>
      </w:r>
    </w:p>
    <w:p w14:paraId="141D527D" w14:textId="77777777" w:rsidR="00230ACC" w:rsidRPr="00E452EE" w:rsidRDefault="00661F31">
      <w:pPr>
        <w:spacing w:before="60" w:line="300" w:lineRule="auto"/>
        <w:jc w:val="center"/>
        <w:rPr>
          <w:rFonts w:asciiTheme="majorHAnsi" w:hAnsiTheme="majorHAnsi" w:cstheme="majorHAnsi"/>
          <w:sz w:val="22"/>
          <w:szCs w:val="22"/>
        </w:rPr>
      </w:pPr>
      <w:r w:rsidRPr="00E452EE">
        <w:rPr>
          <w:rFonts w:asciiTheme="majorHAnsi" w:eastAsia="Calibri" w:hAnsiTheme="majorHAnsi" w:cstheme="majorHAnsi"/>
          <w:b/>
          <w:sz w:val="22"/>
          <w:szCs w:val="22"/>
        </w:rPr>
        <w:t xml:space="preserve"> Έναρξη ισχύος</w:t>
      </w:r>
    </w:p>
    <w:p w14:paraId="43F2512A" w14:textId="406D97F4" w:rsidR="00230ACC" w:rsidRPr="00E452EE" w:rsidRDefault="00661F31">
      <w:pPr>
        <w:spacing w:before="60" w:line="300" w:lineRule="auto"/>
        <w:jc w:val="both"/>
        <w:rPr>
          <w:rFonts w:asciiTheme="majorHAnsi" w:eastAsia="Calibri" w:hAnsiTheme="majorHAnsi" w:cstheme="majorHAnsi"/>
          <w:sz w:val="22"/>
          <w:szCs w:val="22"/>
        </w:rPr>
      </w:pPr>
      <w:r w:rsidRPr="00E452EE">
        <w:rPr>
          <w:rFonts w:asciiTheme="majorHAnsi" w:eastAsia="Calibri" w:hAnsiTheme="majorHAnsi" w:cstheme="majorHAnsi"/>
          <w:sz w:val="22"/>
          <w:szCs w:val="22"/>
        </w:rPr>
        <w:t xml:space="preserve">Η ισχύς </w:t>
      </w:r>
      <w:r w:rsidR="003F611A" w:rsidRPr="00E452EE">
        <w:rPr>
          <w:rFonts w:asciiTheme="majorHAnsi" w:eastAsia="Calibri" w:hAnsiTheme="majorHAnsi" w:cstheme="majorHAnsi"/>
          <w:sz w:val="22"/>
          <w:szCs w:val="22"/>
        </w:rPr>
        <w:t xml:space="preserve">της </w:t>
      </w:r>
      <w:r w:rsidRPr="00E452EE">
        <w:rPr>
          <w:rFonts w:asciiTheme="majorHAnsi" w:eastAsia="Calibri" w:hAnsiTheme="majorHAnsi" w:cstheme="majorHAnsi"/>
          <w:sz w:val="22"/>
          <w:szCs w:val="22"/>
        </w:rPr>
        <w:t>παρούσας αρχίζει από την δημοσίευση της στην Εφημερίδα της Κυβέρνησης.</w:t>
      </w:r>
    </w:p>
    <w:p w14:paraId="4220843C" w14:textId="77777777" w:rsidR="00230ACC" w:rsidRPr="00E452EE" w:rsidRDefault="00661F31">
      <w:pPr>
        <w:spacing w:before="60" w:line="300" w:lineRule="auto"/>
        <w:jc w:val="center"/>
        <w:rPr>
          <w:rFonts w:asciiTheme="majorHAnsi" w:eastAsia="Calibri" w:hAnsiTheme="majorHAnsi" w:cstheme="majorHAnsi"/>
          <w:b/>
          <w:color w:val="000000"/>
          <w:sz w:val="22"/>
          <w:szCs w:val="22"/>
        </w:rPr>
      </w:pPr>
      <w:r w:rsidRPr="00E452EE">
        <w:rPr>
          <w:rFonts w:asciiTheme="majorHAnsi" w:hAnsiTheme="majorHAnsi" w:cstheme="majorHAnsi"/>
          <w:sz w:val="22"/>
          <w:szCs w:val="22"/>
        </w:rPr>
        <w:br w:type="page"/>
      </w:r>
    </w:p>
    <w:p w14:paraId="747DD2AD" w14:textId="77777777" w:rsidR="00230ACC" w:rsidRPr="00E452EE" w:rsidRDefault="00230ACC">
      <w:pPr>
        <w:pBdr>
          <w:top w:val="nil"/>
          <w:left w:val="nil"/>
          <w:bottom w:val="nil"/>
          <w:right w:val="nil"/>
          <w:between w:val="nil"/>
        </w:pBdr>
        <w:spacing w:line="276" w:lineRule="auto"/>
        <w:jc w:val="center"/>
        <w:rPr>
          <w:rFonts w:asciiTheme="majorHAnsi" w:eastAsia="Calibri" w:hAnsiTheme="majorHAnsi" w:cstheme="majorHAnsi"/>
          <w:b/>
          <w:color w:val="000000"/>
          <w:sz w:val="22"/>
          <w:szCs w:val="22"/>
        </w:rPr>
      </w:pPr>
    </w:p>
    <w:p w14:paraId="1A0831BC" w14:textId="77777777" w:rsidR="00230ACC" w:rsidRPr="00E452EE" w:rsidRDefault="00661F31">
      <w:pPr>
        <w:pBdr>
          <w:top w:val="nil"/>
          <w:left w:val="nil"/>
          <w:bottom w:val="nil"/>
          <w:right w:val="nil"/>
          <w:between w:val="nil"/>
        </w:pBdr>
        <w:spacing w:line="276" w:lineRule="auto"/>
        <w:jc w:val="center"/>
        <w:rPr>
          <w:rFonts w:asciiTheme="majorHAnsi" w:eastAsia="Calibri" w:hAnsiTheme="majorHAnsi" w:cstheme="majorHAnsi"/>
          <w:b/>
          <w:sz w:val="22"/>
          <w:szCs w:val="22"/>
        </w:rPr>
      </w:pPr>
      <w:r w:rsidRPr="00E452EE">
        <w:rPr>
          <w:rFonts w:asciiTheme="majorHAnsi" w:eastAsia="Calibri" w:hAnsiTheme="majorHAnsi" w:cstheme="majorHAnsi"/>
          <w:b/>
          <w:color w:val="000000"/>
          <w:sz w:val="22"/>
          <w:szCs w:val="22"/>
        </w:rPr>
        <w:t>Ο ΥΠΟΥΡΓΟΣ</w:t>
      </w:r>
    </w:p>
    <w:tbl>
      <w:tblPr>
        <w:tblStyle w:val="a6"/>
        <w:tblW w:w="10155" w:type="dxa"/>
        <w:jc w:val="center"/>
        <w:tblInd w:w="0" w:type="dxa"/>
        <w:tblLayout w:type="fixed"/>
        <w:tblLook w:val="0000" w:firstRow="0" w:lastRow="0" w:firstColumn="0" w:lastColumn="0" w:noHBand="0" w:noVBand="0"/>
      </w:tblPr>
      <w:tblGrid>
        <w:gridCol w:w="9795"/>
        <w:gridCol w:w="180"/>
        <w:gridCol w:w="180"/>
      </w:tblGrid>
      <w:tr w:rsidR="00230ACC" w:rsidRPr="00E452EE" w14:paraId="574CE49C" w14:textId="77777777" w:rsidTr="00C1719F">
        <w:trPr>
          <w:trHeight w:val="2160"/>
          <w:jc w:val="center"/>
        </w:trPr>
        <w:tc>
          <w:tcPr>
            <w:tcW w:w="9795" w:type="dxa"/>
            <w:shd w:val="clear" w:color="auto" w:fill="auto"/>
          </w:tcPr>
          <w:p w14:paraId="151800D9" w14:textId="77777777" w:rsidR="00230ACC" w:rsidRPr="00E452EE" w:rsidRDefault="00661F31">
            <w:pPr>
              <w:pBdr>
                <w:top w:val="nil"/>
                <w:left w:val="nil"/>
                <w:bottom w:val="nil"/>
                <w:right w:val="nil"/>
                <w:between w:val="nil"/>
              </w:pBdr>
              <w:jc w:val="center"/>
              <w:rPr>
                <w:rFonts w:asciiTheme="majorHAnsi" w:eastAsia="Calibri" w:hAnsiTheme="majorHAnsi" w:cstheme="majorHAnsi"/>
                <w:b/>
                <w:color w:val="000000"/>
                <w:sz w:val="22"/>
                <w:szCs w:val="22"/>
              </w:rPr>
            </w:pPr>
            <w:r w:rsidRPr="00E452EE">
              <w:rPr>
                <w:rFonts w:asciiTheme="majorHAnsi" w:eastAsia="Calibri" w:hAnsiTheme="majorHAnsi" w:cstheme="majorHAnsi"/>
                <w:b/>
                <w:color w:val="000000"/>
                <w:sz w:val="22"/>
                <w:szCs w:val="22"/>
              </w:rPr>
              <w:t>ΕΡΓΑΣΙΑΣ ΚΑΙ ΚΟΙΝΩΝΙΚΩΝ ΥΠΟΘΕΣΕΩΝ</w:t>
            </w:r>
          </w:p>
          <w:p w14:paraId="54E53875" w14:textId="77777777" w:rsidR="00230ACC" w:rsidRPr="00E452EE" w:rsidRDefault="00230ACC">
            <w:pPr>
              <w:pBdr>
                <w:top w:val="nil"/>
                <w:left w:val="nil"/>
                <w:bottom w:val="nil"/>
                <w:right w:val="nil"/>
                <w:between w:val="nil"/>
              </w:pBdr>
              <w:jc w:val="center"/>
              <w:rPr>
                <w:rFonts w:asciiTheme="majorHAnsi" w:eastAsia="Calibri" w:hAnsiTheme="majorHAnsi" w:cstheme="majorHAnsi"/>
                <w:b/>
                <w:color w:val="000000"/>
                <w:sz w:val="22"/>
                <w:szCs w:val="22"/>
              </w:rPr>
            </w:pPr>
          </w:p>
          <w:p w14:paraId="78B3C01C" w14:textId="77777777" w:rsidR="00230ACC" w:rsidRPr="00E452EE" w:rsidRDefault="00230ACC">
            <w:pPr>
              <w:pBdr>
                <w:top w:val="nil"/>
                <w:left w:val="nil"/>
                <w:bottom w:val="nil"/>
                <w:right w:val="nil"/>
                <w:between w:val="nil"/>
              </w:pBdr>
              <w:jc w:val="center"/>
              <w:rPr>
                <w:rFonts w:asciiTheme="majorHAnsi" w:eastAsia="Calibri" w:hAnsiTheme="majorHAnsi" w:cstheme="majorHAnsi"/>
                <w:b/>
                <w:color w:val="000000"/>
                <w:sz w:val="22"/>
                <w:szCs w:val="22"/>
              </w:rPr>
            </w:pPr>
          </w:p>
          <w:p w14:paraId="22DDE9AF" w14:textId="77777777" w:rsidR="00230ACC" w:rsidRPr="00E452EE" w:rsidRDefault="00230ACC">
            <w:pPr>
              <w:pBdr>
                <w:top w:val="nil"/>
                <w:left w:val="nil"/>
                <w:bottom w:val="nil"/>
                <w:right w:val="nil"/>
                <w:between w:val="nil"/>
              </w:pBdr>
              <w:jc w:val="center"/>
              <w:rPr>
                <w:rFonts w:asciiTheme="majorHAnsi" w:eastAsia="Calibri" w:hAnsiTheme="majorHAnsi" w:cstheme="majorHAnsi"/>
                <w:b/>
                <w:color w:val="000000"/>
                <w:sz w:val="22"/>
                <w:szCs w:val="22"/>
              </w:rPr>
            </w:pPr>
          </w:p>
          <w:p w14:paraId="365AADA0" w14:textId="77777777" w:rsidR="00230ACC" w:rsidRPr="00E452EE" w:rsidRDefault="00230ACC">
            <w:pPr>
              <w:pBdr>
                <w:top w:val="nil"/>
                <w:left w:val="nil"/>
                <w:bottom w:val="nil"/>
                <w:right w:val="nil"/>
                <w:between w:val="nil"/>
              </w:pBdr>
              <w:jc w:val="center"/>
              <w:rPr>
                <w:rFonts w:asciiTheme="majorHAnsi" w:eastAsia="Calibri" w:hAnsiTheme="majorHAnsi" w:cstheme="majorHAnsi"/>
                <w:color w:val="000000"/>
                <w:sz w:val="22"/>
                <w:szCs w:val="22"/>
              </w:rPr>
            </w:pPr>
          </w:p>
          <w:p w14:paraId="4FC39ECD" w14:textId="77777777" w:rsidR="00230ACC" w:rsidRPr="00E452EE" w:rsidRDefault="00661F31">
            <w:pPr>
              <w:pBdr>
                <w:top w:val="nil"/>
                <w:left w:val="nil"/>
                <w:bottom w:val="nil"/>
                <w:right w:val="nil"/>
                <w:between w:val="nil"/>
              </w:pBdr>
              <w:jc w:val="center"/>
              <w:rPr>
                <w:rFonts w:asciiTheme="majorHAnsi" w:eastAsia="Calibri" w:hAnsiTheme="majorHAnsi" w:cstheme="majorHAnsi"/>
                <w:b/>
                <w:color w:val="000000"/>
                <w:sz w:val="22"/>
                <w:szCs w:val="22"/>
              </w:rPr>
            </w:pPr>
            <w:r w:rsidRPr="00E452EE">
              <w:rPr>
                <w:rFonts w:asciiTheme="majorHAnsi" w:eastAsia="Calibri" w:hAnsiTheme="majorHAnsi" w:cstheme="majorHAnsi"/>
                <w:b/>
                <w:color w:val="000000"/>
                <w:sz w:val="22"/>
                <w:szCs w:val="22"/>
              </w:rPr>
              <w:t xml:space="preserve">ΚΩΝΣΤΑΝΤΙΝΟΣ ΧΑΤΖΗΔΑΚΗΣ </w:t>
            </w:r>
          </w:p>
          <w:p w14:paraId="1EB009D9" w14:textId="77777777" w:rsidR="00230ACC" w:rsidRPr="00E452EE" w:rsidRDefault="00230ACC">
            <w:pPr>
              <w:pBdr>
                <w:top w:val="nil"/>
                <w:left w:val="nil"/>
                <w:bottom w:val="nil"/>
                <w:right w:val="nil"/>
                <w:between w:val="nil"/>
              </w:pBdr>
              <w:jc w:val="center"/>
              <w:rPr>
                <w:rFonts w:asciiTheme="majorHAnsi" w:eastAsia="Calibri" w:hAnsiTheme="majorHAnsi" w:cstheme="majorHAnsi"/>
                <w:b/>
                <w:color w:val="000000"/>
                <w:sz w:val="22"/>
                <w:szCs w:val="22"/>
              </w:rPr>
            </w:pPr>
          </w:p>
        </w:tc>
        <w:tc>
          <w:tcPr>
            <w:tcW w:w="180" w:type="dxa"/>
            <w:shd w:val="clear" w:color="auto" w:fill="auto"/>
          </w:tcPr>
          <w:p w14:paraId="62768878" w14:textId="77777777" w:rsidR="00230ACC" w:rsidRPr="00E452EE" w:rsidRDefault="00230ACC">
            <w:pPr>
              <w:pBdr>
                <w:top w:val="nil"/>
                <w:left w:val="nil"/>
                <w:bottom w:val="nil"/>
                <w:right w:val="nil"/>
                <w:between w:val="nil"/>
              </w:pBdr>
              <w:jc w:val="center"/>
              <w:rPr>
                <w:rFonts w:asciiTheme="majorHAnsi" w:hAnsiTheme="majorHAnsi" w:cstheme="majorHAnsi"/>
                <w:color w:val="000000"/>
                <w:sz w:val="22"/>
                <w:szCs w:val="22"/>
              </w:rPr>
            </w:pPr>
          </w:p>
        </w:tc>
        <w:tc>
          <w:tcPr>
            <w:tcW w:w="180" w:type="dxa"/>
            <w:shd w:val="clear" w:color="auto" w:fill="auto"/>
          </w:tcPr>
          <w:p w14:paraId="785E5E19" w14:textId="77777777" w:rsidR="00230ACC" w:rsidRPr="00E452EE" w:rsidRDefault="00230ACC">
            <w:pPr>
              <w:pBdr>
                <w:top w:val="nil"/>
                <w:left w:val="nil"/>
                <w:bottom w:val="nil"/>
                <w:right w:val="nil"/>
                <w:between w:val="nil"/>
              </w:pBdr>
              <w:spacing w:line="276" w:lineRule="auto"/>
              <w:jc w:val="center"/>
              <w:rPr>
                <w:rFonts w:asciiTheme="majorHAnsi" w:eastAsia="Calibri" w:hAnsiTheme="majorHAnsi" w:cstheme="majorHAnsi"/>
                <w:b/>
                <w:color w:val="000000"/>
                <w:sz w:val="22"/>
                <w:szCs w:val="22"/>
              </w:rPr>
            </w:pPr>
          </w:p>
        </w:tc>
      </w:tr>
    </w:tbl>
    <w:p w14:paraId="3BEB1481" w14:textId="77777777" w:rsidR="00230ACC" w:rsidRPr="00E452EE" w:rsidRDefault="00661F31">
      <w:pPr>
        <w:pBdr>
          <w:top w:val="nil"/>
          <w:left w:val="nil"/>
          <w:bottom w:val="nil"/>
          <w:right w:val="nil"/>
          <w:between w:val="nil"/>
        </w:pBdr>
        <w:spacing w:line="276" w:lineRule="auto"/>
        <w:jc w:val="both"/>
        <w:rPr>
          <w:rFonts w:asciiTheme="majorHAnsi" w:hAnsiTheme="majorHAnsi" w:cstheme="majorHAnsi"/>
          <w:color w:val="000000"/>
          <w:sz w:val="22"/>
          <w:szCs w:val="22"/>
        </w:rPr>
      </w:pPr>
      <w:r w:rsidRPr="00E452EE">
        <w:rPr>
          <w:rFonts w:asciiTheme="majorHAnsi" w:eastAsia="Calibri" w:hAnsiTheme="majorHAnsi" w:cstheme="majorHAnsi"/>
          <w:b/>
          <w:color w:val="000000"/>
          <w:sz w:val="22"/>
          <w:szCs w:val="22"/>
        </w:rPr>
        <w:t xml:space="preserve">                         </w:t>
      </w:r>
    </w:p>
    <w:tbl>
      <w:tblPr>
        <w:tblStyle w:val="a7"/>
        <w:tblW w:w="10064" w:type="dxa"/>
        <w:jc w:val="center"/>
        <w:tblInd w:w="0" w:type="dxa"/>
        <w:tblLayout w:type="fixed"/>
        <w:tblLook w:val="0000" w:firstRow="0" w:lastRow="0" w:firstColumn="0" w:lastColumn="0" w:noHBand="0" w:noVBand="0"/>
      </w:tblPr>
      <w:tblGrid>
        <w:gridCol w:w="5117"/>
        <w:gridCol w:w="4947"/>
      </w:tblGrid>
      <w:tr w:rsidR="00230ACC" w:rsidRPr="00E452EE" w14:paraId="621318BF" w14:textId="77777777">
        <w:trPr>
          <w:trHeight w:val="1895"/>
          <w:jc w:val="center"/>
        </w:trPr>
        <w:tc>
          <w:tcPr>
            <w:tcW w:w="5117" w:type="dxa"/>
            <w:shd w:val="clear" w:color="auto" w:fill="auto"/>
          </w:tcPr>
          <w:p w14:paraId="447E7EEA" w14:textId="77777777" w:rsidR="00230ACC" w:rsidRPr="00E452EE" w:rsidRDefault="00230ACC">
            <w:pPr>
              <w:pBdr>
                <w:top w:val="nil"/>
                <w:left w:val="nil"/>
                <w:bottom w:val="nil"/>
                <w:right w:val="nil"/>
                <w:between w:val="nil"/>
              </w:pBdr>
              <w:jc w:val="both"/>
              <w:rPr>
                <w:rFonts w:asciiTheme="majorHAnsi" w:eastAsia="Calibri" w:hAnsiTheme="majorHAnsi" w:cstheme="majorHAnsi"/>
                <w:b/>
                <w:color w:val="000000"/>
                <w:sz w:val="22"/>
                <w:szCs w:val="22"/>
              </w:rPr>
            </w:pPr>
          </w:p>
        </w:tc>
        <w:tc>
          <w:tcPr>
            <w:tcW w:w="4947" w:type="dxa"/>
            <w:shd w:val="clear" w:color="auto" w:fill="auto"/>
          </w:tcPr>
          <w:p w14:paraId="43D7BFFC" w14:textId="77777777" w:rsidR="00230ACC" w:rsidRPr="00E452EE" w:rsidRDefault="00661F31">
            <w:pPr>
              <w:pBdr>
                <w:top w:val="nil"/>
                <w:left w:val="nil"/>
                <w:bottom w:val="nil"/>
                <w:right w:val="nil"/>
                <w:between w:val="nil"/>
              </w:pBdr>
              <w:jc w:val="center"/>
              <w:rPr>
                <w:rFonts w:asciiTheme="majorHAnsi" w:eastAsia="Calibri" w:hAnsiTheme="majorHAnsi" w:cstheme="majorHAnsi"/>
                <w:b/>
                <w:color w:val="000000"/>
                <w:sz w:val="22"/>
                <w:szCs w:val="22"/>
              </w:rPr>
            </w:pPr>
            <w:r w:rsidRPr="00E452EE">
              <w:rPr>
                <w:rFonts w:asciiTheme="majorHAnsi" w:eastAsia="Calibri" w:hAnsiTheme="majorHAnsi" w:cstheme="majorHAnsi"/>
                <w:b/>
                <w:color w:val="000000"/>
                <w:sz w:val="22"/>
                <w:szCs w:val="22"/>
              </w:rPr>
              <w:t xml:space="preserve">Η ΓΕΝΙΚΗ ΓΡΑΜΜΑΤΕΑΣ ΕΡΓΑΣΙΑΣ </w:t>
            </w:r>
          </w:p>
          <w:p w14:paraId="349F80CC" w14:textId="77777777" w:rsidR="00230ACC" w:rsidRPr="00E452EE" w:rsidRDefault="00230ACC">
            <w:pPr>
              <w:rPr>
                <w:rFonts w:asciiTheme="majorHAnsi" w:eastAsia="Calibri" w:hAnsiTheme="majorHAnsi" w:cstheme="majorHAnsi"/>
                <w:b/>
                <w:sz w:val="22"/>
                <w:szCs w:val="22"/>
              </w:rPr>
            </w:pPr>
          </w:p>
          <w:p w14:paraId="661CEF65" w14:textId="77777777" w:rsidR="00230ACC" w:rsidRPr="00E452EE" w:rsidRDefault="00230ACC">
            <w:pPr>
              <w:rPr>
                <w:rFonts w:asciiTheme="majorHAnsi" w:eastAsia="Calibri" w:hAnsiTheme="majorHAnsi" w:cstheme="majorHAnsi"/>
                <w:sz w:val="22"/>
                <w:szCs w:val="22"/>
              </w:rPr>
            </w:pPr>
          </w:p>
          <w:p w14:paraId="7F18D4FF" w14:textId="77777777" w:rsidR="00230ACC" w:rsidRPr="00E452EE" w:rsidRDefault="00230ACC">
            <w:pPr>
              <w:rPr>
                <w:rFonts w:asciiTheme="majorHAnsi" w:eastAsia="Calibri" w:hAnsiTheme="majorHAnsi" w:cstheme="majorHAnsi"/>
                <w:sz w:val="22"/>
                <w:szCs w:val="22"/>
              </w:rPr>
            </w:pPr>
          </w:p>
          <w:p w14:paraId="76B03CA2" w14:textId="77777777" w:rsidR="00230ACC" w:rsidRPr="00E452EE" w:rsidRDefault="00661F31">
            <w:pPr>
              <w:tabs>
                <w:tab w:val="left" w:pos="1576"/>
              </w:tabs>
              <w:rPr>
                <w:rFonts w:asciiTheme="majorHAnsi" w:hAnsiTheme="majorHAnsi" w:cstheme="majorHAnsi"/>
                <w:sz w:val="22"/>
                <w:szCs w:val="22"/>
              </w:rPr>
            </w:pPr>
            <w:r w:rsidRPr="00E452EE">
              <w:rPr>
                <w:rFonts w:asciiTheme="majorHAnsi" w:eastAsia="Calibri" w:hAnsiTheme="majorHAnsi" w:cstheme="majorHAnsi"/>
                <w:sz w:val="22"/>
                <w:szCs w:val="22"/>
              </w:rPr>
              <w:t xml:space="preserve">                           </w:t>
            </w:r>
            <w:r w:rsidRPr="00E452EE">
              <w:rPr>
                <w:rFonts w:asciiTheme="majorHAnsi" w:eastAsia="Calibri" w:hAnsiTheme="majorHAnsi" w:cstheme="majorHAnsi"/>
                <w:b/>
                <w:sz w:val="22"/>
                <w:szCs w:val="22"/>
              </w:rPr>
              <w:t xml:space="preserve">ΑΝΝΑ </w:t>
            </w:r>
            <w:proofErr w:type="spellStart"/>
            <w:r w:rsidRPr="00E452EE">
              <w:rPr>
                <w:rFonts w:asciiTheme="majorHAnsi" w:eastAsia="Calibri" w:hAnsiTheme="majorHAnsi" w:cstheme="majorHAnsi"/>
                <w:b/>
                <w:sz w:val="22"/>
                <w:szCs w:val="22"/>
              </w:rPr>
              <w:t>ΣΤΡΑΤΙΝΑΚΗ</w:t>
            </w:r>
            <w:proofErr w:type="spellEnd"/>
          </w:p>
        </w:tc>
      </w:tr>
    </w:tbl>
    <w:p w14:paraId="263C286E" w14:textId="77777777" w:rsidR="00230ACC" w:rsidRPr="00E452EE" w:rsidRDefault="00230ACC">
      <w:pPr>
        <w:rPr>
          <w:rFonts w:asciiTheme="majorHAnsi" w:hAnsiTheme="majorHAnsi" w:cstheme="majorHAnsi"/>
          <w:sz w:val="22"/>
          <w:szCs w:val="22"/>
        </w:rPr>
      </w:pPr>
    </w:p>
    <w:p w14:paraId="6CE7C42C" w14:textId="77777777" w:rsidR="00230ACC" w:rsidRPr="00E452EE" w:rsidRDefault="00230ACC">
      <w:pPr>
        <w:spacing w:line="276" w:lineRule="auto"/>
        <w:rPr>
          <w:rFonts w:asciiTheme="majorHAnsi" w:eastAsia="Arial" w:hAnsiTheme="majorHAnsi" w:cstheme="majorHAnsi"/>
          <w:b/>
          <w:sz w:val="22"/>
          <w:szCs w:val="22"/>
        </w:rPr>
      </w:pPr>
    </w:p>
    <w:p w14:paraId="3DC5360B" w14:textId="4758BFD1" w:rsidR="00230ACC" w:rsidRPr="00E452EE" w:rsidRDefault="00230ACC" w:rsidP="00B94A85">
      <w:pPr>
        <w:pBdr>
          <w:top w:val="nil"/>
          <w:left w:val="nil"/>
          <w:bottom w:val="nil"/>
          <w:right w:val="nil"/>
          <w:between w:val="nil"/>
        </w:pBdr>
        <w:jc w:val="both"/>
        <w:rPr>
          <w:rFonts w:asciiTheme="majorHAnsi" w:hAnsiTheme="majorHAnsi" w:cstheme="majorHAnsi"/>
          <w:sz w:val="22"/>
          <w:szCs w:val="22"/>
        </w:rPr>
      </w:pPr>
      <w:bookmarkStart w:id="0" w:name="_GoBack"/>
      <w:bookmarkEnd w:id="0"/>
    </w:p>
    <w:sectPr w:rsidR="00230ACC" w:rsidRPr="00E452EE">
      <w:headerReference w:type="even" r:id="rId11"/>
      <w:headerReference w:type="default" r:id="rId12"/>
      <w:footerReference w:type="even" r:id="rId13"/>
      <w:footerReference w:type="default" r:id="rId14"/>
      <w:headerReference w:type="first" r:id="rId15"/>
      <w:footerReference w:type="first" r:id="rId16"/>
      <w:pgSz w:w="11906" w:h="16838"/>
      <w:pgMar w:top="1134" w:right="992" w:bottom="1695" w:left="1134" w:header="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1E7B6" w14:textId="77777777" w:rsidR="0010123D" w:rsidRDefault="0010123D">
      <w:r>
        <w:separator/>
      </w:r>
    </w:p>
  </w:endnote>
  <w:endnote w:type="continuationSeparator" w:id="0">
    <w:p w14:paraId="456FD5C8" w14:textId="77777777" w:rsidR="0010123D" w:rsidRDefault="00101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F9F3D" w14:textId="77777777" w:rsidR="00230ACC" w:rsidRDefault="00230ACC">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DA93D" w14:textId="77777777" w:rsidR="00230ACC" w:rsidRDefault="00661F31">
    <w:pPr>
      <w:pBdr>
        <w:top w:val="nil"/>
        <w:left w:val="nil"/>
        <w:bottom w:val="nil"/>
        <w:right w:val="nil"/>
        <w:between w:val="nil"/>
      </w:pBdr>
      <w:tabs>
        <w:tab w:val="center" w:pos="5174"/>
        <w:tab w:val="right" w:pos="10349"/>
      </w:tabs>
      <w:jc w:val="right"/>
      <w:rPr>
        <w:color w:val="000000"/>
      </w:rPr>
    </w:pPr>
    <w:r>
      <w:rPr>
        <w:b/>
        <w:color w:val="000000"/>
        <w:sz w:val="20"/>
        <w:szCs w:val="20"/>
      </w:rPr>
      <w:t xml:space="preserve">σελ.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FB2458">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35BD1" w14:textId="77777777" w:rsidR="00230ACC" w:rsidRDefault="00230ACC">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A15C4" w14:textId="77777777" w:rsidR="0010123D" w:rsidRDefault="0010123D">
      <w:r>
        <w:separator/>
      </w:r>
    </w:p>
  </w:footnote>
  <w:footnote w:type="continuationSeparator" w:id="0">
    <w:p w14:paraId="54ACDFA3" w14:textId="77777777" w:rsidR="0010123D" w:rsidRDefault="00101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70CE9" w14:textId="77777777" w:rsidR="00230ACC" w:rsidRDefault="00230ACC">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745F1" w14:textId="77777777" w:rsidR="00230ACC" w:rsidRDefault="00230ACC">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A291E" w14:textId="77777777" w:rsidR="00230ACC" w:rsidRDefault="00230ACC">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C7588"/>
    <w:multiLevelType w:val="multilevel"/>
    <w:tmpl w:val="523A0FA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15:restartNumberingAfterBreak="0">
    <w:nsid w:val="34350B56"/>
    <w:multiLevelType w:val="multilevel"/>
    <w:tmpl w:val="3A625114"/>
    <w:lvl w:ilvl="0">
      <w:start w:val="1"/>
      <w:numFmt w:val="decimal"/>
      <w:lvlText w:val="%1."/>
      <w:lvlJc w:val="left"/>
      <w:pPr>
        <w:ind w:left="644" w:hanging="359"/>
      </w:pPr>
      <w:rPr>
        <w:rFonts w:ascii="Calibri" w:eastAsia="Calibri" w:hAnsi="Calibri" w:cs="Calibri"/>
        <w:b w:val="0"/>
        <w:i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5EA31EC"/>
    <w:multiLevelType w:val="multilevel"/>
    <w:tmpl w:val="B0AC47EA"/>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C2162AB"/>
    <w:multiLevelType w:val="multilevel"/>
    <w:tmpl w:val="00CCC8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C506D69"/>
    <w:multiLevelType w:val="multilevel"/>
    <w:tmpl w:val="48044A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ACC"/>
    <w:rsid w:val="00064782"/>
    <w:rsid w:val="000A77E5"/>
    <w:rsid w:val="0010123D"/>
    <w:rsid w:val="001E18CD"/>
    <w:rsid w:val="0021185F"/>
    <w:rsid w:val="00230ACC"/>
    <w:rsid w:val="00232BBD"/>
    <w:rsid w:val="00274070"/>
    <w:rsid w:val="002804F7"/>
    <w:rsid w:val="002E1EC7"/>
    <w:rsid w:val="002F5DFD"/>
    <w:rsid w:val="00300F8D"/>
    <w:rsid w:val="003732F1"/>
    <w:rsid w:val="0039508C"/>
    <w:rsid w:val="003F611A"/>
    <w:rsid w:val="003F6A55"/>
    <w:rsid w:val="004063BF"/>
    <w:rsid w:val="00443113"/>
    <w:rsid w:val="00493E98"/>
    <w:rsid w:val="004A5813"/>
    <w:rsid w:val="00505D9F"/>
    <w:rsid w:val="00536C47"/>
    <w:rsid w:val="00566D22"/>
    <w:rsid w:val="0057134F"/>
    <w:rsid w:val="005D369C"/>
    <w:rsid w:val="00606480"/>
    <w:rsid w:val="00661F31"/>
    <w:rsid w:val="006C64FC"/>
    <w:rsid w:val="00735870"/>
    <w:rsid w:val="00746F5C"/>
    <w:rsid w:val="00774E93"/>
    <w:rsid w:val="007A544D"/>
    <w:rsid w:val="008026C2"/>
    <w:rsid w:val="008B46BB"/>
    <w:rsid w:val="008D3BC7"/>
    <w:rsid w:val="00917427"/>
    <w:rsid w:val="00917CCA"/>
    <w:rsid w:val="00955275"/>
    <w:rsid w:val="0098374A"/>
    <w:rsid w:val="00A36D27"/>
    <w:rsid w:val="00AD3D6A"/>
    <w:rsid w:val="00B10B5D"/>
    <w:rsid w:val="00B82F0B"/>
    <w:rsid w:val="00B83E2C"/>
    <w:rsid w:val="00B92C11"/>
    <w:rsid w:val="00B94A85"/>
    <w:rsid w:val="00BA255A"/>
    <w:rsid w:val="00C1719F"/>
    <w:rsid w:val="00CB2BAE"/>
    <w:rsid w:val="00D2531E"/>
    <w:rsid w:val="00D32B3B"/>
    <w:rsid w:val="00D4000D"/>
    <w:rsid w:val="00DA0B67"/>
    <w:rsid w:val="00DE40EA"/>
    <w:rsid w:val="00E20A82"/>
    <w:rsid w:val="00E452EE"/>
    <w:rsid w:val="00E5383F"/>
    <w:rsid w:val="00E54C64"/>
    <w:rsid w:val="00EA55AF"/>
    <w:rsid w:val="00F25859"/>
    <w:rsid w:val="00F6503F"/>
    <w:rsid w:val="00F85878"/>
    <w:rsid w:val="00FB2458"/>
    <w:rsid w:val="00FC436F"/>
    <w:rsid w:val="00FE40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A374"/>
  <w15:docId w15:val="{42324D08-E1DB-4EBD-B986-9BF64FA0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80" w:type="dxa"/>
        <w:right w:w="80" w:type="dxa"/>
      </w:tblCellMar>
    </w:tblPr>
  </w:style>
  <w:style w:type="table" w:customStyle="1" w:styleId="a6">
    <w:basedOn w:val="TableNormal1"/>
    <w:tblPr>
      <w:tblStyleRowBandSize w:val="1"/>
      <w:tblStyleColBandSize w:val="1"/>
      <w:tblCellMar>
        <w:left w:w="80" w:type="dxa"/>
        <w:right w:w="80" w:type="dxa"/>
      </w:tblCellMar>
    </w:tblPr>
  </w:style>
  <w:style w:type="table" w:customStyle="1" w:styleId="a7">
    <w:basedOn w:val="TableNormal1"/>
    <w:tblPr>
      <w:tblStyleRowBandSize w:val="1"/>
      <w:tblStyleColBandSize w:val="1"/>
      <w:tblCellMar>
        <w:left w:w="80" w:type="dxa"/>
        <w:right w:w="80"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paragraph" w:styleId="aa">
    <w:name w:val="List Paragraph"/>
    <w:basedOn w:val="a"/>
    <w:uiPriority w:val="34"/>
    <w:qFormat/>
    <w:rsid w:val="00F6503F"/>
    <w:pPr>
      <w:ind w:left="720"/>
      <w:contextualSpacing/>
    </w:pPr>
  </w:style>
  <w:style w:type="character" w:styleId="ab">
    <w:name w:val="annotation reference"/>
    <w:basedOn w:val="a0"/>
    <w:uiPriority w:val="99"/>
    <w:semiHidden/>
    <w:unhideWhenUsed/>
    <w:rsid w:val="002E1EC7"/>
    <w:rPr>
      <w:sz w:val="16"/>
      <w:szCs w:val="16"/>
    </w:rPr>
  </w:style>
  <w:style w:type="paragraph" w:styleId="ac">
    <w:name w:val="annotation text"/>
    <w:basedOn w:val="a"/>
    <w:link w:val="Char"/>
    <w:uiPriority w:val="99"/>
    <w:unhideWhenUsed/>
    <w:rsid w:val="002E1EC7"/>
    <w:rPr>
      <w:sz w:val="20"/>
      <w:szCs w:val="20"/>
    </w:rPr>
  </w:style>
  <w:style w:type="character" w:customStyle="1" w:styleId="Char">
    <w:name w:val="Κείμενο σχολίου Char"/>
    <w:basedOn w:val="a0"/>
    <w:link w:val="ac"/>
    <w:uiPriority w:val="99"/>
    <w:rsid w:val="002E1EC7"/>
    <w:rPr>
      <w:sz w:val="20"/>
      <w:szCs w:val="20"/>
    </w:rPr>
  </w:style>
  <w:style w:type="paragraph" w:styleId="ad">
    <w:name w:val="annotation subject"/>
    <w:basedOn w:val="ac"/>
    <w:next w:val="ac"/>
    <w:link w:val="Char0"/>
    <w:uiPriority w:val="99"/>
    <w:semiHidden/>
    <w:unhideWhenUsed/>
    <w:rsid w:val="002E1EC7"/>
    <w:rPr>
      <w:b/>
      <w:bCs/>
    </w:rPr>
  </w:style>
  <w:style w:type="character" w:customStyle="1" w:styleId="Char0">
    <w:name w:val="Θέμα σχολίου Char"/>
    <w:basedOn w:val="Char"/>
    <w:link w:val="ad"/>
    <w:uiPriority w:val="99"/>
    <w:semiHidden/>
    <w:rsid w:val="002E1EC7"/>
    <w:rPr>
      <w:b/>
      <w:bCs/>
      <w:sz w:val="20"/>
      <w:szCs w:val="20"/>
    </w:rPr>
  </w:style>
  <w:style w:type="paragraph" w:styleId="-HTML">
    <w:name w:val="HTML Preformatted"/>
    <w:basedOn w:val="a"/>
    <w:link w:val="-HTMLChar"/>
    <w:uiPriority w:val="99"/>
    <w:semiHidden/>
    <w:unhideWhenUsed/>
    <w:rsid w:val="00064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semiHidden/>
    <w:rsid w:val="0006478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353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sr@ypakp.gr" TargetMode="External"/><Relationship Id="rId4" Type="http://schemas.openxmlformats.org/officeDocument/2006/relationships/settings" Target="settings.xml"/><Relationship Id="rId9" Type="http://schemas.openxmlformats.org/officeDocument/2006/relationships/hyperlink" Target="mailto:asfaleiaygeia@ypakp.g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29AF1-8F9D-2742-AC4B-25870C9A1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883</Words>
  <Characters>5223</Characters>
  <Application>Microsoft Office Word</Application>
  <DocSecurity>0</DocSecurity>
  <Lines>96</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11</cp:revision>
  <cp:lastPrinted>2022-03-17T12:34:00Z</cp:lastPrinted>
  <dcterms:created xsi:type="dcterms:W3CDTF">2022-03-23T09:12:00Z</dcterms:created>
  <dcterms:modified xsi:type="dcterms:W3CDTF">2022-03-28T10:15:00Z</dcterms:modified>
</cp:coreProperties>
</file>